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1D1" w:rsidRDefault="00D751D1" w:rsidP="00923E72">
      <w:pPr>
        <w:rPr>
          <w:b/>
        </w:rPr>
      </w:pPr>
    </w:p>
    <w:p w:rsidR="00A23205" w:rsidRDefault="00A23205" w:rsidP="004B7B68">
      <w:pPr>
        <w:jc w:val="center"/>
        <w:rPr>
          <w:b/>
          <w:sz w:val="48"/>
          <w:szCs w:val="48"/>
        </w:rPr>
      </w:pPr>
    </w:p>
    <w:p w:rsidR="00C824C2" w:rsidRDefault="00F10D66" w:rsidP="004B7B68">
      <w:pPr>
        <w:jc w:val="center"/>
        <w:rPr>
          <w:b/>
          <w:sz w:val="48"/>
          <w:szCs w:val="48"/>
        </w:rPr>
      </w:pPr>
      <w:r w:rsidRPr="00A23205">
        <w:rPr>
          <w:b/>
          <w:sz w:val="48"/>
          <w:szCs w:val="48"/>
        </w:rPr>
        <w:t xml:space="preserve">A MANORKA projekt esélyegyenlőségi elemének </w:t>
      </w:r>
      <w:r w:rsidR="00C824C2">
        <w:rPr>
          <w:b/>
          <w:sz w:val="48"/>
          <w:szCs w:val="48"/>
        </w:rPr>
        <w:t xml:space="preserve">elemzése, értékelése és </w:t>
      </w:r>
      <w:r w:rsidRPr="00A23205">
        <w:rPr>
          <w:b/>
          <w:sz w:val="48"/>
          <w:szCs w:val="48"/>
        </w:rPr>
        <w:t>folytatása,</w:t>
      </w:r>
      <w:r w:rsidR="00C824C2">
        <w:rPr>
          <w:b/>
          <w:sz w:val="48"/>
          <w:szCs w:val="48"/>
        </w:rPr>
        <w:t xml:space="preserve"> továbbfejlesztési lehetőségei</w:t>
      </w:r>
    </w:p>
    <w:p w:rsidR="00C824C2" w:rsidRDefault="00C824C2" w:rsidP="004B7B68">
      <w:pPr>
        <w:jc w:val="center"/>
        <w:rPr>
          <w:b/>
          <w:sz w:val="48"/>
          <w:szCs w:val="48"/>
        </w:rPr>
      </w:pPr>
    </w:p>
    <w:p w:rsidR="00F10D66" w:rsidRPr="00C824C2" w:rsidRDefault="00C824C2" w:rsidP="004B7B68">
      <w:pPr>
        <w:jc w:val="center"/>
        <w:rPr>
          <w:b/>
          <w:i/>
          <w:sz w:val="48"/>
          <w:szCs w:val="48"/>
        </w:rPr>
      </w:pPr>
      <w:r w:rsidRPr="00C824C2">
        <w:rPr>
          <w:b/>
          <w:i/>
          <w:sz w:val="48"/>
          <w:szCs w:val="48"/>
        </w:rPr>
        <w:t>A</w:t>
      </w:r>
      <w:r w:rsidR="00F10D66" w:rsidRPr="00C824C2">
        <w:rPr>
          <w:b/>
          <w:i/>
          <w:sz w:val="48"/>
          <w:szCs w:val="48"/>
        </w:rPr>
        <w:t xml:space="preserve"> TÖOSZ Polgármesternői Tagozatának stratégiája és tevékenysége terve 2016-2017</w:t>
      </w:r>
    </w:p>
    <w:p w:rsidR="00A23205" w:rsidRPr="00A23205" w:rsidRDefault="00A23205" w:rsidP="004B7B68">
      <w:pPr>
        <w:jc w:val="center"/>
        <w:rPr>
          <w:b/>
          <w:sz w:val="48"/>
          <w:szCs w:val="48"/>
        </w:rPr>
      </w:pPr>
    </w:p>
    <w:p w:rsidR="004B7B68" w:rsidRDefault="004B7B68" w:rsidP="004B7B68">
      <w:pPr>
        <w:jc w:val="center"/>
        <w:rPr>
          <w:b/>
          <w:sz w:val="48"/>
          <w:szCs w:val="48"/>
        </w:rPr>
      </w:pPr>
      <w:r w:rsidRPr="00A23205">
        <w:rPr>
          <w:b/>
          <w:sz w:val="48"/>
          <w:szCs w:val="48"/>
        </w:rPr>
        <w:t>Középpontban a társadalmi felelősségvállalás</w:t>
      </w:r>
    </w:p>
    <w:p w:rsidR="00A23205" w:rsidRDefault="00A23205" w:rsidP="004B7B68">
      <w:pPr>
        <w:jc w:val="center"/>
        <w:rPr>
          <w:b/>
          <w:sz w:val="48"/>
          <w:szCs w:val="48"/>
        </w:rPr>
      </w:pPr>
    </w:p>
    <w:p w:rsidR="00A23205" w:rsidRPr="00A23205" w:rsidRDefault="00C824C2" w:rsidP="004B7B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2016. február </w:t>
      </w:r>
      <w:r w:rsidR="004B4E5A">
        <w:rPr>
          <w:b/>
          <w:sz w:val="32"/>
          <w:szCs w:val="32"/>
        </w:rPr>
        <w:t>29</w:t>
      </w:r>
      <w:r w:rsidR="00A23205">
        <w:rPr>
          <w:b/>
          <w:sz w:val="32"/>
          <w:szCs w:val="32"/>
        </w:rPr>
        <w:t>.</w:t>
      </w:r>
    </w:p>
    <w:p w:rsidR="00A23205" w:rsidRDefault="00A23205" w:rsidP="00923E72">
      <w:pPr>
        <w:rPr>
          <w:b/>
        </w:rPr>
      </w:pPr>
      <w:r>
        <w:rPr>
          <w:b/>
        </w:rPr>
        <w:br w:type="page"/>
      </w:r>
    </w:p>
    <w:p w:rsidR="007E567D" w:rsidRDefault="007E567D">
      <w:pPr>
        <w:pStyle w:val="TJ1"/>
        <w:tabs>
          <w:tab w:val="left" w:pos="4367"/>
          <w:tab w:val="right" w:pos="9062"/>
        </w:tabs>
      </w:pPr>
      <w:bookmarkStart w:id="0" w:name="_Toc443803767"/>
      <w:bookmarkStart w:id="1" w:name="_Toc443827856"/>
    </w:p>
    <w:p w:rsidR="00AD34A9" w:rsidRDefault="00AD34A9">
      <w:pPr>
        <w:pStyle w:val="TJ1"/>
        <w:tabs>
          <w:tab w:val="left" w:pos="4367"/>
          <w:tab w:val="right" w:pos="9062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hu-HU"/>
        </w:rPr>
      </w:pPr>
      <w:r>
        <w:fldChar w:fldCharType="begin"/>
      </w:r>
      <w:r>
        <w:instrText xml:space="preserve"> TOC \o "1-2" \p " " \h \z \u </w:instrText>
      </w:r>
      <w:r>
        <w:fldChar w:fldCharType="separate"/>
      </w:r>
      <w:hyperlink w:anchor="_Toc443968748" w:history="1">
        <w:r w:rsidRPr="00D0018E">
          <w:rPr>
            <w:rStyle w:val="Hiperhivatkozs"/>
            <w:noProof/>
          </w:rPr>
          <w:t>I.</w:t>
        </w:r>
        <w:r>
          <w:rPr>
            <w:rFonts w:eastAsiaTheme="minorEastAsia" w:cstheme="minorBidi"/>
            <w:b w:val="0"/>
            <w:bCs w:val="0"/>
            <w:i w:val="0"/>
            <w:iCs w:val="0"/>
            <w:noProof/>
            <w:sz w:val="22"/>
            <w:szCs w:val="22"/>
            <w:lang w:eastAsia="hu-HU"/>
          </w:rPr>
          <w:t xml:space="preserve"> </w:t>
        </w:r>
        <w:r w:rsidRPr="00D0018E">
          <w:rPr>
            <w:rStyle w:val="Hiperhivatkozs"/>
            <w:noProof/>
          </w:rPr>
          <w:t>Bevezető</w:t>
        </w:r>
        <w:r>
          <w:rPr>
            <w:noProof/>
            <w:webHidden/>
          </w:rPr>
          <w:t xml:space="preserve">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_Toc443968748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D34A9" w:rsidRDefault="00B62C10">
      <w:pPr>
        <w:pStyle w:val="TJ1"/>
        <w:tabs>
          <w:tab w:val="left" w:pos="1100"/>
          <w:tab w:val="right" w:pos="9062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hu-HU"/>
        </w:rPr>
      </w:pPr>
      <w:hyperlink w:anchor="_Toc443968749" w:history="1">
        <w:r w:rsidR="00AD34A9" w:rsidRPr="00D0018E">
          <w:rPr>
            <w:rStyle w:val="Hiperhivatkozs"/>
            <w:noProof/>
          </w:rPr>
          <w:t>II.</w:t>
        </w:r>
        <w:r w:rsidR="00AD34A9">
          <w:rPr>
            <w:rFonts w:eastAsiaTheme="minorEastAsia" w:cstheme="minorBidi"/>
            <w:b w:val="0"/>
            <w:bCs w:val="0"/>
            <w:i w:val="0"/>
            <w:iCs w:val="0"/>
            <w:noProof/>
            <w:sz w:val="22"/>
            <w:szCs w:val="22"/>
            <w:lang w:eastAsia="hu-HU"/>
          </w:rPr>
          <w:t xml:space="preserve"> </w:t>
        </w:r>
        <w:r w:rsidR="00AD34A9" w:rsidRPr="00D0018E">
          <w:rPr>
            <w:rStyle w:val="Hiperhivatkozs"/>
            <w:noProof/>
          </w:rPr>
          <w:t>Nők helyzete településvezetőként 2016-ban, a TÖOSZ Polgármesternői Tagozat működésének SWOT elemzése</w:t>
        </w:r>
        <w:r w:rsidR="00AD34A9">
          <w:rPr>
            <w:noProof/>
            <w:webHidden/>
          </w:rPr>
          <w:t xml:space="preserve"> </w:t>
        </w:r>
        <w:r w:rsidR="00AD34A9">
          <w:rPr>
            <w:noProof/>
            <w:webHidden/>
          </w:rPr>
          <w:fldChar w:fldCharType="begin"/>
        </w:r>
        <w:r w:rsidR="00AD34A9">
          <w:rPr>
            <w:noProof/>
            <w:webHidden/>
          </w:rPr>
          <w:instrText xml:space="preserve"> PAGEREF _Toc443968749 \h </w:instrText>
        </w:r>
        <w:r w:rsidR="00AD34A9">
          <w:rPr>
            <w:noProof/>
            <w:webHidden/>
          </w:rPr>
        </w:r>
        <w:r w:rsidR="00AD34A9">
          <w:rPr>
            <w:noProof/>
            <w:webHidden/>
          </w:rPr>
          <w:fldChar w:fldCharType="separate"/>
        </w:r>
        <w:r w:rsidR="00AD34A9">
          <w:rPr>
            <w:noProof/>
            <w:webHidden/>
          </w:rPr>
          <w:t>4</w:t>
        </w:r>
        <w:r w:rsidR="00AD34A9">
          <w:rPr>
            <w:noProof/>
            <w:webHidden/>
          </w:rPr>
          <w:fldChar w:fldCharType="end"/>
        </w:r>
      </w:hyperlink>
    </w:p>
    <w:p w:rsidR="00AD34A9" w:rsidRDefault="00B62C10">
      <w:pPr>
        <w:pStyle w:val="TJ2"/>
        <w:tabs>
          <w:tab w:val="righ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hu-HU"/>
        </w:rPr>
      </w:pPr>
      <w:hyperlink w:anchor="_Toc443968750" w:history="1">
        <w:r w:rsidR="00AD34A9" w:rsidRPr="00D0018E">
          <w:rPr>
            <w:rStyle w:val="Hiperhivatkozs"/>
            <w:noProof/>
          </w:rPr>
          <w:t>Nők helyzete településvezetőként 2016-ban</w:t>
        </w:r>
        <w:r w:rsidR="00AD34A9">
          <w:rPr>
            <w:noProof/>
            <w:webHidden/>
          </w:rPr>
          <w:t xml:space="preserve"> </w:t>
        </w:r>
        <w:r w:rsidR="00AD34A9">
          <w:rPr>
            <w:noProof/>
            <w:webHidden/>
          </w:rPr>
          <w:fldChar w:fldCharType="begin"/>
        </w:r>
        <w:r w:rsidR="00AD34A9">
          <w:rPr>
            <w:noProof/>
            <w:webHidden/>
          </w:rPr>
          <w:instrText xml:space="preserve"> PAGEREF _Toc443968750 \h </w:instrText>
        </w:r>
        <w:r w:rsidR="00AD34A9">
          <w:rPr>
            <w:noProof/>
            <w:webHidden/>
          </w:rPr>
        </w:r>
        <w:r w:rsidR="00AD34A9">
          <w:rPr>
            <w:noProof/>
            <w:webHidden/>
          </w:rPr>
          <w:fldChar w:fldCharType="separate"/>
        </w:r>
        <w:r w:rsidR="00AD34A9">
          <w:rPr>
            <w:noProof/>
            <w:webHidden/>
          </w:rPr>
          <w:t>4</w:t>
        </w:r>
        <w:r w:rsidR="00AD34A9">
          <w:rPr>
            <w:noProof/>
            <w:webHidden/>
          </w:rPr>
          <w:fldChar w:fldCharType="end"/>
        </w:r>
      </w:hyperlink>
    </w:p>
    <w:p w:rsidR="00AD34A9" w:rsidRDefault="00B62C10">
      <w:pPr>
        <w:pStyle w:val="TJ2"/>
        <w:tabs>
          <w:tab w:val="righ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hu-HU"/>
        </w:rPr>
      </w:pPr>
      <w:hyperlink w:anchor="_Toc443968751" w:history="1">
        <w:r w:rsidR="00AD34A9" w:rsidRPr="00D0018E">
          <w:rPr>
            <w:rStyle w:val="Hiperhivatkozs"/>
            <w:noProof/>
          </w:rPr>
          <w:t>A TÖOSZ Polgármesternői Tagozat működésének SWOT elemzése</w:t>
        </w:r>
        <w:r w:rsidR="00AD34A9">
          <w:rPr>
            <w:noProof/>
            <w:webHidden/>
          </w:rPr>
          <w:t xml:space="preserve"> </w:t>
        </w:r>
        <w:r w:rsidR="00AD34A9">
          <w:rPr>
            <w:noProof/>
            <w:webHidden/>
          </w:rPr>
          <w:fldChar w:fldCharType="begin"/>
        </w:r>
        <w:r w:rsidR="00AD34A9">
          <w:rPr>
            <w:noProof/>
            <w:webHidden/>
          </w:rPr>
          <w:instrText xml:space="preserve"> PAGEREF _Toc443968751 \h </w:instrText>
        </w:r>
        <w:r w:rsidR="00AD34A9">
          <w:rPr>
            <w:noProof/>
            <w:webHidden/>
          </w:rPr>
        </w:r>
        <w:r w:rsidR="00AD34A9">
          <w:rPr>
            <w:noProof/>
            <w:webHidden/>
          </w:rPr>
          <w:fldChar w:fldCharType="separate"/>
        </w:r>
        <w:r w:rsidR="00AD34A9">
          <w:rPr>
            <w:noProof/>
            <w:webHidden/>
          </w:rPr>
          <w:t>4</w:t>
        </w:r>
        <w:r w:rsidR="00AD34A9">
          <w:rPr>
            <w:noProof/>
            <w:webHidden/>
          </w:rPr>
          <w:fldChar w:fldCharType="end"/>
        </w:r>
      </w:hyperlink>
    </w:p>
    <w:p w:rsidR="00AD34A9" w:rsidRDefault="00B62C10">
      <w:pPr>
        <w:pStyle w:val="TJ2"/>
        <w:tabs>
          <w:tab w:val="righ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hu-HU"/>
        </w:rPr>
      </w:pPr>
      <w:hyperlink w:anchor="_Toc443968752" w:history="1">
        <w:r w:rsidR="00AD34A9" w:rsidRPr="00D0018E">
          <w:rPr>
            <w:rStyle w:val="Hiperhivatkozs"/>
            <w:noProof/>
          </w:rPr>
          <w:t>Miért érdemes a TÖOSZ Polgármesternői Tagozathoz csatlakozni?</w:t>
        </w:r>
        <w:r w:rsidR="00AD34A9">
          <w:rPr>
            <w:noProof/>
            <w:webHidden/>
          </w:rPr>
          <w:t xml:space="preserve"> </w:t>
        </w:r>
        <w:r w:rsidR="00AD34A9">
          <w:rPr>
            <w:noProof/>
            <w:webHidden/>
          </w:rPr>
          <w:fldChar w:fldCharType="begin"/>
        </w:r>
        <w:r w:rsidR="00AD34A9">
          <w:rPr>
            <w:noProof/>
            <w:webHidden/>
          </w:rPr>
          <w:instrText xml:space="preserve"> PAGEREF _Toc443968752 \h </w:instrText>
        </w:r>
        <w:r w:rsidR="00AD34A9">
          <w:rPr>
            <w:noProof/>
            <w:webHidden/>
          </w:rPr>
        </w:r>
        <w:r w:rsidR="00AD34A9">
          <w:rPr>
            <w:noProof/>
            <w:webHidden/>
          </w:rPr>
          <w:fldChar w:fldCharType="separate"/>
        </w:r>
        <w:r w:rsidR="00AD34A9">
          <w:rPr>
            <w:noProof/>
            <w:webHidden/>
          </w:rPr>
          <w:t>7</w:t>
        </w:r>
        <w:r w:rsidR="00AD34A9">
          <w:rPr>
            <w:noProof/>
            <w:webHidden/>
          </w:rPr>
          <w:fldChar w:fldCharType="end"/>
        </w:r>
      </w:hyperlink>
    </w:p>
    <w:p w:rsidR="00AD34A9" w:rsidRDefault="00B62C10">
      <w:pPr>
        <w:pStyle w:val="TJ1"/>
        <w:tabs>
          <w:tab w:val="right" w:pos="9062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hu-HU"/>
        </w:rPr>
      </w:pPr>
      <w:hyperlink w:anchor="_Toc443968753" w:history="1">
        <w:r w:rsidR="00AD34A9" w:rsidRPr="00D0018E">
          <w:rPr>
            <w:rStyle w:val="Hiperhivatkozs"/>
            <w:noProof/>
          </w:rPr>
          <w:t>III. Társadalmi felelősségvállalás – CSR az önkormányzatok kezében – helyben az erő</w:t>
        </w:r>
        <w:r w:rsidR="00AD34A9">
          <w:rPr>
            <w:noProof/>
            <w:webHidden/>
          </w:rPr>
          <w:t xml:space="preserve"> </w:t>
        </w:r>
        <w:r w:rsidR="00AD34A9">
          <w:rPr>
            <w:noProof/>
            <w:webHidden/>
          </w:rPr>
          <w:fldChar w:fldCharType="begin"/>
        </w:r>
        <w:r w:rsidR="00AD34A9">
          <w:rPr>
            <w:noProof/>
            <w:webHidden/>
          </w:rPr>
          <w:instrText xml:space="preserve"> PAGEREF _Toc443968753 \h </w:instrText>
        </w:r>
        <w:r w:rsidR="00AD34A9">
          <w:rPr>
            <w:noProof/>
            <w:webHidden/>
          </w:rPr>
        </w:r>
        <w:r w:rsidR="00AD34A9">
          <w:rPr>
            <w:noProof/>
            <w:webHidden/>
          </w:rPr>
          <w:fldChar w:fldCharType="separate"/>
        </w:r>
        <w:r w:rsidR="00AD34A9">
          <w:rPr>
            <w:noProof/>
            <w:webHidden/>
          </w:rPr>
          <w:t>7</w:t>
        </w:r>
        <w:r w:rsidR="00AD34A9">
          <w:rPr>
            <w:noProof/>
            <w:webHidden/>
          </w:rPr>
          <w:fldChar w:fldCharType="end"/>
        </w:r>
      </w:hyperlink>
    </w:p>
    <w:p w:rsidR="00AD34A9" w:rsidRDefault="00B62C10">
      <w:pPr>
        <w:pStyle w:val="TJ1"/>
        <w:tabs>
          <w:tab w:val="left" w:pos="2658"/>
          <w:tab w:val="right" w:pos="9062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hu-HU"/>
        </w:rPr>
      </w:pPr>
      <w:hyperlink w:anchor="_Toc443968754" w:history="1">
        <w:r w:rsidR="00AD34A9">
          <w:rPr>
            <w:rStyle w:val="Hiperhivatkozs"/>
            <w:noProof/>
          </w:rPr>
          <w:t>IV</w:t>
        </w:r>
        <w:r w:rsidR="00AD34A9" w:rsidRPr="00D0018E">
          <w:rPr>
            <w:rStyle w:val="Hiperhivatkozs"/>
            <w:noProof/>
          </w:rPr>
          <w:t>.</w:t>
        </w:r>
        <w:r w:rsidR="00AD34A9">
          <w:rPr>
            <w:rStyle w:val="Hiperhivatkozs"/>
            <w:noProof/>
          </w:rPr>
          <w:t xml:space="preserve"> </w:t>
        </w:r>
        <w:r w:rsidR="00AD34A9" w:rsidRPr="00D0018E">
          <w:rPr>
            <w:rStyle w:val="Hiperhivatkozs"/>
            <w:noProof/>
          </w:rPr>
          <w:t>Hálózati működés – módszertan és ütemezés</w:t>
        </w:r>
        <w:r w:rsidR="00AD34A9">
          <w:rPr>
            <w:noProof/>
            <w:webHidden/>
          </w:rPr>
          <w:t xml:space="preserve"> </w:t>
        </w:r>
        <w:r w:rsidR="00AD34A9">
          <w:rPr>
            <w:noProof/>
            <w:webHidden/>
          </w:rPr>
          <w:fldChar w:fldCharType="begin"/>
        </w:r>
        <w:r w:rsidR="00AD34A9">
          <w:rPr>
            <w:noProof/>
            <w:webHidden/>
          </w:rPr>
          <w:instrText xml:space="preserve"> PAGEREF _Toc443968754 \h </w:instrText>
        </w:r>
        <w:r w:rsidR="00AD34A9">
          <w:rPr>
            <w:noProof/>
            <w:webHidden/>
          </w:rPr>
        </w:r>
        <w:r w:rsidR="00AD34A9">
          <w:rPr>
            <w:noProof/>
            <w:webHidden/>
          </w:rPr>
          <w:fldChar w:fldCharType="separate"/>
        </w:r>
        <w:r w:rsidR="00AD34A9">
          <w:rPr>
            <w:noProof/>
            <w:webHidden/>
          </w:rPr>
          <w:t>10</w:t>
        </w:r>
        <w:r w:rsidR="00AD34A9">
          <w:rPr>
            <w:noProof/>
            <w:webHidden/>
          </w:rPr>
          <w:fldChar w:fldCharType="end"/>
        </w:r>
      </w:hyperlink>
    </w:p>
    <w:p w:rsidR="00AD34A9" w:rsidRDefault="00B62C10">
      <w:pPr>
        <w:pStyle w:val="TJ2"/>
        <w:tabs>
          <w:tab w:val="righ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hu-HU"/>
        </w:rPr>
      </w:pPr>
      <w:hyperlink w:anchor="_Toc443968755" w:history="1">
        <w:r w:rsidR="00AD34A9" w:rsidRPr="00D0018E">
          <w:rPr>
            <w:rStyle w:val="Hiperhivatkozs"/>
            <w:noProof/>
          </w:rPr>
          <w:t>A TÖOSZ Polgármesternői Tagozat szerveződése, felépítése</w:t>
        </w:r>
        <w:r w:rsidR="00AD34A9">
          <w:rPr>
            <w:noProof/>
            <w:webHidden/>
          </w:rPr>
          <w:t xml:space="preserve"> </w:t>
        </w:r>
        <w:r w:rsidR="00AD34A9">
          <w:rPr>
            <w:noProof/>
            <w:webHidden/>
          </w:rPr>
          <w:fldChar w:fldCharType="begin"/>
        </w:r>
        <w:r w:rsidR="00AD34A9">
          <w:rPr>
            <w:noProof/>
            <w:webHidden/>
          </w:rPr>
          <w:instrText xml:space="preserve"> PAGEREF _Toc443968755 \h </w:instrText>
        </w:r>
        <w:r w:rsidR="00AD34A9">
          <w:rPr>
            <w:noProof/>
            <w:webHidden/>
          </w:rPr>
        </w:r>
        <w:r w:rsidR="00AD34A9">
          <w:rPr>
            <w:noProof/>
            <w:webHidden/>
          </w:rPr>
          <w:fldChar w:fldCharType="separate"/>
        </w:r>
        <w:r w:rsidR="00AD34A9">
          <w:rPr>
            <w:noProof/>
            <w:webHidden/>
          </w:rPr>
          <w:t>10</w:t>
        </w:r>
        <w:r w:rsidR="00AD34A9">
          <w:rPr>
            <w:noProof/>
            <w:webHidden/>
          </w:rPr>
          <w:fldChar w:fldCharType="end"/>
        </w:r>
      </w:hyperlink>
    </w:p>
    <w:p w:rsidR="00AD34A9" w:rsidRDefault="00B62C10">
      <w:pPr>
        <w:pStyle w:val="TJ2"/>
        <w:tabs>
          <w:tab w:val="righ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hu-HU"/>
        </w:rPr>
      </w:pPr>
      <w:hyperlink w:anchor="_Toc443968756" w:history="1">
        <w:r w:rsidR="00AD34A9" w:rsidRPr="00D0018E">
          <w:rPr>
            <w:rStyle w:val="Hiperhivatkozs"/>
            <w:noProof/>
          </w:rPr>
          <w:t>Workshopok és helyszíni látogatások az egymástól való tanulás eszközeként</w:t>
        </w:r>
        <w:r w:rsidR="00AD34A9">
          <w:rPr>
            <w:noProof/>
            <w:webHidden/>
          </w:rPr>
          <w:t xml:space="preserve"> </w:t>
        </w:r>
        <w:r w:rsidR="00AD34A9">
          <w:rPr>
            <w:noProof/>
            <w:webHidden/>
          </w:rPr>
          <w:fldChar w:fldCharType="begin"/>
        </w:r>
        <w:r w:rsidR="00AD34A9">
          <w:rPr>
            <w:noProof/>
            <w:webHidden/>
          </w:rPr>
          <w:instrText xml:space="preserve"> PAGEREF _Toc443968756 \h </w:instrText>
        </w:r>
        <w:r w:rsidR="00AD34A9">
          <w:rPr>
            <w:noProof/>
            <w:webHidden/>
          </w:rPr>
        </w:r>
        <w:r w:rsidR="00AD34A9">
          <w:rPr>
            <w:noProof/>
            <w:webHidden/>
          </w:rPr>
          <w:fldChar w:fldCharType="separate"/>
        </w:r>
        <w:r w:rsidR="00AD34A9">
          <w:rPr>
            <w:noProof/>
            <w:webHidden/>
          </w:rPr>
          <w:t>10</w:t>
        </w:r>
        <w:r w:rsidR="00AD34A9">
          <w:rPr>
            <w:noProof/>
            <w:webHidden/>
          </w:rPr>
          <w:fldChar w:fldCharType="end"/>
        </w:r>
      </w:hyperlink>
    </w:p>
    <w:p w:rsidR="00AD34A9" w:rsidRDefault="00B62C10">
      <w:pPr>
        <w:pStyle w:val="TJ2"/>
        <w:tabs>
          <w:tab w:val="righ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hu-HU"/>
        </w:rPr>
      </w:pPr>
      <w:hyperlink w:anchor="_Toc443968757" w:history="1">
        <w:r w:rsidR="00AD34A9" w:rsidRPr="00D0018E">
          <w:rPr>
            <w:rStyle w:val="Hiperhivatkozs"/>
            <w:noProof/>
          </w:rPr>
          <w:t>Hatékonysági hálózatok</w:t>
        </w:r>
        <w:r w:rsidR="00AD34A9">
          <w:rPr>
            <w:noProof/>
            <w:webHidden/>
          </w:rPr>
          <w:t xml:space="preserve"> </w:t>
        </w:r>
        <w:r w:rsidR="00AD34A9">
          <w:rPr>
            <w:noProof/>
            <w:webHidden/>
          </w:rPr>
          <w:fldChar w:fldCharType="begin"/>
        </w:r>
        <w:r w:rsidR="00AD34A9">
          <w:rPr>
            <w:noProof/>
            <w:webHidden/>
          </w:rPr>
          <w:instrText xml:space="preserve"> PAGEREF _Toc443968757 \h </w:instrText>
        </w:r>
        <w:r w:rsidR="00AD34A9">
          <w:rPr>
            <w:noProof/>
            <w:webHidden/>
          </w:rPr>
        </w:r>
        <w:r w:rsidR="00AD34A9">
          <w:rPr>
            <w:noProof/>
            <w:webHidden/>
          </w:rPr>
          <w:fldChar w:fldCharType="separate"/>
        </w:r>
        <w:r w:rsidR="00AD34A9">
          <w:rPr>
            <w:noProof/>
            <w:webHidden/>
          </w:rPr>
          <w:t>10</w:t>
        </w:r>
        <w:r w:rsidR="00AD34A9">
          <w:rPr>
            <w:noProof/>
            <w:webHidden/>
          </w:rPr>
          <w:fldChar w:fldCharType="end"/>
        </w:r>
      </w:hyperlink>
    </w:p>
    <w:p w:rsidR="00AD34A9" w:rsidRDefault="00B62C10">
      <w:pPr>
        <w:pStyle w:val="TJ2"/>
        <w:tabs>
          <w:tab w:val="righ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hu-HU"/>
        </w:rPr>
      </w:pPr>
      <w:hyperlink w:anchor="_Toc443968758" w:history="1">
        <w:r w:rsidR="00AD34A9" w:rsidRPr="00D0018E">
          <w:rPr>
            <w:rStyle w:val="Hiperhivatkozs"/>
            <w:noProof/>
          </w:rPr>
          <w:t>Településvezetési Akadémia Nőknek</w:t>
        </w:r>
        <w:r w:rsidR="00AD34A9">
          <w:rPr>
            <w:noProof/>
            <w:webHidden/>
          </w:rPr>
          <w:t xml:space="preserve"> </w:t>
        </w:r>
        <w:r w:rsidR="00AD34A9">
          <w:rPr>
            <w:noProof/>
            <w:webHidden/>
          </w:rPr>
          <w:fldChar w:fldCharType="begin"/>
        </w:r>
        <w:r w:rsidR="00AD34A9">
          <w:rPr>
            <w:noProof/>
            <w:webHidden/>
          </w:rPr>
          <w:instrText xml:space="preserve"> PAGEREF _Toc443968758 \h </w:instrText>
        </w:r>
        <w:r w:rsidR="00AD34A9">
          <w:rPr>
            <w:noProof/>
            <w:webHidden/>
          </w:rPr>
        </w:r>
        <w:r w:rsidR="00AD34A9">
          <w:rPr>
            <w:noProof/>
            <w:webHidden/>
          </w:rPr>
          <w:fldChar w:fldCharType="separate"/>
        </w:r>
        <w:r w:rsidR="00AD34A9">
          <w:rPr>
            <w:noProof/>
            <w:webHidden/>
          </w:rPr>
          <w:t>11</w:t>
        </w:r>
        <w:r w:rsidR="00AD34A9">
          <w:rPr>
            <w:noProof/>
            <w:webHidden/>
          </w:rPr>
          <w:fldChar w:fldCharType="end"/>
        </w:r>
      </w:hyperlink>
    </w:p>
    <w:p w:rsidR="00AD34A9" w:rsidRDefault="00B62C10">
      <w:pPr>
        <w:pStyle w:val="TJ2"/>
        <w:tabs>
          <w:tab w:val="righ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hu-HU"/>
        </w:rPr>
      </w:pPr>
      <w:hyperlink w:anchor="_Toc443968759" w:history="1">
        <w:r w:rsidR="00AD34A9" w:rsidRPr="00D0018E">
          <w:rPr>
            <w:rStyle w:val="Hiperhivatkozs"/>
            <w:noProof/>
          </w:rPr>
          <w:t>Ütemezés</w:t>
        </w:r>
        <w:r w:rsidR="00AD34A9">
          <w:rPr>
            <w:noProof/>
            <w:webHidden/>
          </w:rPr>
          <w:t xml:space="preserve"> </w:t>
        </w:r>
        <w:r w:rsidR="00AD34A9">
          <w:rPr>
            <w:noProof/>
            <w:webHidden/>
          </w:rPr>
          <w:fldChar w:fldCharType="begin"/>
        </w:r>
        <w:r w:rsidR="00AD34A9">
          <w:rPr>
            <w:noProof/>
            <w:webHidden/>
          </w:rPr>
          <w:instrText xml:space="preserve"> PAGEREF _Toc443968759 \h </w:instrText>
        </w:r>
        <w:r w:rsidR="00AD34A9">
          <w:rPr>
            <w:noProof/>
            <w:webHidden/>
          </w:rPr>
        </w:r>
        <w:r w:rsidR="00AD34A9">
          <w:rPr>
            <w:noProof/>
            <w:webHidden/>
          </w:rPr>
          <w:fldChar w:fldCharType="separate"/>
        </w:r>
        <w:r w:rsidR="00AD34A9">
          <w:rPr>
            <w:noProof/>
            <w:webHidden/>
          </w:rPr>
          <w:t>11</w:t>
        </w:r>
        <w:r w:rsidR="00AD34A9">
          <w:rPr>
            <w:noProof/>
            <w:webHidden/>
          </w:rPr>
          <w:fldChar w:fldCharType="end"/>
        </w:r>
      </w:hyperlink>
    </w:p>
    <w:p w:rsidR="00AD34A9" w:rsidRDefault="00B62C10">
      <w:pPr>
        <w:pStyle w:val="TJ2"/>
        <w:tabs>
          <w:tab w:val="righ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hu-HU"/>
        </w:rPr>
      </w:pPr>
      <w:hyperlink w:anchor="_Toc443968760" w:history="1">
        <w:r w:rsidR="00AD34A9" w:rsidRPr="00D0018E">
          <w:rPr>
            <w:rStyle w:val="Hiperhivatkozs"/>
            <w:noProof/>
          </w:rPr>
          <w:t>Legjobb Gyakorlatok a társadalmi felelősségvállalásban</w:t>
        </w:r>
        <w:r w:rsidR="00AD34A9">
          <w:rPr>
            <w:noProof/>
            <w:webHidden/>
          </w:rPr>
          <w:t xml:space="preserve"> </w:t>
        </w:r>
        <w:r w:rsidR="00AD34A9">
          <w:rPr>
            <w:noProof/>
            <w:webHidden/>
          </w:rPr>
          <w:fldChar w:fldCharType="begin"/>
        </w:r>
        <w:r w:rsidR="00AD34A9">
          <w:rPr>
            <w:noProof/>
            <w:webHidden/>
          </w:rPr>
          <w:instrText xml:space="preserve"> PAGEREF _Toc443968760 \h </w:instrText>
        </w:r>
        <w:r w:rsidR="00AD34A9">
          <w:rPr>
            <w:noProof/>
            <w:webHidden/>
          </w:rPr>
        </w:r>
        <w:r w:rsidR="00AD34A9">
          <w:rPr>
            <w:noProof/>
            <w:webHidden/>
          </w:rPr>
          <w:fldChar w:fldCharType="separate"/>
        </w:r>
        <w:r w:rsidR="00AD34A9">
          <w:rPr>
            <w:noProof/>
            <w:webHidden/>
          </w:rPr>
          <w:t>13</w:t>
        </w:r>
        <w:r w:rsidR="00AD34A9">
          <w:rPr>
            <w:noProof/>
            <w:webHidden/>
          </w:rPr>
          <w:fldChar w:fldCharType="end"/>
        </w:r>
      </w:hyperlink>
    </w:p>
    <w:p w:rsidR="00AD34A9" w:rsidRDefault="00B62C10">
      <w:pPr>
        <w:pStyle w:val="TJ2"/>
        <w:tabs>
          <w:tab w:val="righ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hu-HU"/>
        </w:rPr>
      </w:pPr>
      <w:hyperlink w:anchor="_Toc443968761" w:history="1">
        <w:r w:rsidR="00AD34A9" w:rsidRPr="00D0018E">
          <w:rPr>
            <w:rStyle w:val="Hiperhivatkozs"/>
            <w:noProof/>
          </w:rPr>
          <w:t>Polgármesterek és Felelős Vállalkozók Bálja – jótékonysági rendezvény másképpen</w:t>
        </w:r>
        <w:r w:rsidR="00AD34A9">
          <w:rPr>
            <w:noProof/>
            <w:webHidden/>
          </w:rPr>
          <w:t xml:space="preserve"> </w:t>
        </w:r>
        <w:r w:rsidR="00AD34A9">
          <w:rPr>
            <w:noProof/>
            <w:webHidden/>
          </w:rPr>
          <w:fldChar w:fldCharType="begin"/>
        </w:r>
        <w:r w:rsidR="00AD34A9">
          <w:rPr>
            <w:noProof/>
            <w:webHidden/>
          </w:rPr>
          <w:instrText xml:space="preserve"> PAGEREF _Toc443968761 \h </w:instrText>
        </w:r>
        <w:r w:rsidR="00AD34A9">
          <w:rPr>
            <w:noProof/>
            <w:webHidden/>
          </w:rPr>
        </w:r>
        <w:r w:rsidR="00AD34A9">
          <w:rPr>
            <w:noProof/>
            <w:webHidden/>
          </w:rPr>
          <w:fldChar w:fldCharType="separate"/>
        </w:r>
        <w:r w:rsidR="00AD34A9">
          <w:rPr>
            <w:noProof/>
            <w:webHidden/>
          </w:rPr>
          <w:t>13</w:t>
        </w:r>
        <w:r w:rsidR="00AD34A9">
          <w:rPr>
            <w:noProof/>
            <w:webHidden/>
          </w:rPr>
          <w:fldChar w:fldCharType="end"/>
        </w:r>
      </w:hyperlink>
    </w:p>
    <w:p w:rsidR="00AD34A9" w:rsidRDefault="00B62C10">
      <w:pPr>
        <w:pStyle w:val="TJ2"/>
        <w:tabs>
          <w:tab w:val="righ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hu-HU"/>
        </w:rPr>
      </w:pPr>
      <w:hyperlink w:anchor="_Toc443968762" w:history="1">
        <w:r w:rsidR="00AD34A9" w:rsidRPr="00D0018E">
          <w:rPr>
            <w:rStyle w:val="Hiperhivatkozs"/>
            <w:noProof/>
          </w:rPr>
          <w:t>A kitüntetés és odaítélése</w:t>
        </w:r>
        <w:r w:rsidR="00AD34A9">
          <w:rPr>
            <w:noProof/>
            <w:webHidden/>
          </w:rPr>
          <w:t xml:space="preserve"> </w:t>
        </w:r>
        <w:r w:rsidR="00AD34A9">
          <w:rPr>
            <w:noProof/>
            <w:webHidden/>
          </w:rPr>
          <w:fldChar w:fldCharType="begin"/>
        </w:r>
        <w:r w:rsidR="00AD34A9">
          <w:rPr>
            <w:noProof/>
            <w:webHidden/>
          </w:rPr>
          <w:instrText xml:space="preserve"> PAGEREF _Toc443968762 \h </w:instrText>
        </w:r>
        <w:r w:rsidR="00AD34A9">
          <w:rPr>
            <w:noProof/>
            <w:webHidden/>
          </w:rPr>
        </w:r>
        <w:r w:rsidR="00AD34A9">
          <w:rPr>
            <w:noProof/>
            <w:webHidden/>
          </w:rPr>
          <w:fldChar w:fldCharType="separate"/>
        </w:r>
        <w:r w:rsidR="00AD34A9">
          <w:rPr>
            <w:noProof/>
            <w:webHidden/>
          </w:rPr>
          <w:t>14</w:t>
        </w:r>
        <w:r w:rsidR="00AD34A9">
          <w:rPr>
            <w:noProof/>
            <w:webHidden/>
          </w:rPr>
          <w:fldChar w:fldCharType="end"/>
        </w:r>
      </w:hyperlink>
    </w:p>
    <w:p w:rsidR="00AD34A9" w:rsidRDefault="00B62C10">
      <w:pPr>
        <w:pStyle w:val="TJ2"/>
        <w:tabs>
          <w:tab w:val="righ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hu-HU"/>
        </w:rPr>
      </w:pPr>
      <w:hyperlink w:anchor="_Toc443968763" w:history="1">
        <w:r w:rsidR="00AD34A9" w:rsidRPr="00D0018E">
          <w:rPr>
            <w:rStyle w:val="Hiperhivatkozs"/>
            <w:noProof/>
          </w:rPr>
          <w:t>Az önkormányzati szféra rangos eseményei, kitüntetései eddig</w:t>
        </w:r>
        <w:r w:rsidR="00AD34A9">
          <w:rPr>
            <w:noProof/>
            <w:webHidden/>
          </w:rPr>
          <w:t xml:space="preserve"> </w:t>
        </w:r>
        <w:r w:rsidR="00AD34A9">
          <w:rPr>
            <w:noProof/>
            <w:webHidden/>
          </w:rPr>
          <w:fldChar w:fldCharType="begin"/>
        </w:r>
        <w:r w:rsidR="00AD34A9">
          <w:rPr>
            <w:noProof/>
            <w:webHidden/>
          </w:rPr>
          <w:instrText xml:space="preserve"> PAGEREF _Toc443968763 \h </w:instrText>
        </w:r>
        <w:r w:rsidR="00AD34A9">
          <w:rPr>
            <w:noProof/>
            <w:webHidden/>
          </w:rPr>
        </w:r>
        <w:r w:rsidR="00AD34A9">
          <w:rPr>
            <w:noProof/>
            <w:webHidden/>
          </w:rPr>
          <w:fldChar w:fldCharType="separate"/>
        </w:r>
        <w:r w:rsidR="00AD34A9">
          <w:rPr>
            <w:noProof/>
            <w:webHidden/>
          </w:rPr>
          <w:t>14</w:t>
        </w:r>
        <w:r w:rsidR="00AD34A9">
          <w:rPr>
            <w:noProof/>
            <w:webHidden/>
          </w:rPr>
          <w:fldChar w:fldCharType="end"/>
        </w:r>
      </w:hyperlink>
    </w:p>
    <w:p w:rsidR="00AD34A9" w:rsidRDefault="00B62C10">
      <w:pPr>
        <w:pStyle w:val="TJ2"/>
        <w:tabs>
          <w:tab w:val="righ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hu-HU"/>
        </w:rPr>
      </w:pPr>
      <w:hyperlink w:anchor="_Toc443968764" w:history="1">
        <w:r w:rsidR="00AD34A9" w:rsidRPr="00D0018E">
          <w:rPr>
            <w:rStyle w:val="Hiperhivatkozs"/>
            <w:noProof/>
          </w:rPr>
          <w:t>Kapcsolattartás módszere – online eszközök</w:t>
        </w:r>
        <w:r w:rsidR="00AD34A9">
          <w:rPr>
            <w:noProof/>
            <w:webHidden/>
          </w:rPr>
          <w:t xml:space="preserve"> </w:t>
        </w:r>
        <w:r w:rsidR="00AD34A9">
          <w:rPr>
            <w:noProof/>
            <w:webHidden/>
          </w:rPr>
          <w:fldChar w:fldCharType="begin"/>
        </w:r>
        <w:r w:rsidR="00AD34A9">
          <w:rPr>
            <w:noProof/>
            <w:webHidden/>
          </w:rPr>
          <w:instrText xml:space="preserve"> PAGEREF _Toc443968764 \h </w:instrText>
        </w:r>
        <w:r w:rsidR="00AD34A9">
          <w:rPr>
            <w:noProof/>
            <w:webHidden/>
          </w:rPr>
        </w:r>
        <w:r w:rsidR="00AD34A9">
          <w:rPr>
            <w:noProof/>
            <w:webHidden/>
          </w:rPr>
          <w:fldChar w:fldCharType="separate"/>
        </w:r>
        <w:r w:rsidR="00AD34A9">
          <w:rPr>
            <w:noProof/>
            <w:webHidden/>
          </w:rPr>
          <w:t>15</w:t>
        </w:r>
        <w:r w:rsidR="00AD34A9">
          <w:rPr>
            <w:noProof/>
            <w:webHidden/>
          </w:rPr>
          <w:fldChar w:fldCharType="end"/>
        </w:r>
      </w:hyperlink>
    </w:p>
    <w:p w:rsidR="00AD34A9" w:rsidRDefault="00B62C10">
      <w:pPr>
        <w:pStyle w:val="TJ2"/>
        <w:tabs>
          <w:tab w:val="righ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hu-HU"/>
        </w:rPr>
      </w:pPr>
      <w:hyperlink w:anchor="_Toc443968765" w:history="1">
        <w:r w:rsidR="00AD34A9" w:rsidRPr="00D0018E">
          <w:rPr>
            <w:rStyle w:val="Hiperhivatkozs"/>
            <w:noProof/>
          </w:rPr>
          <w:t>Facebook csoport</w:t>
        </w:r>
        <w:r w:rsidR="00AD34A9">
          <w:rPr>
            <w:noProof/>
            <w:webHidden/>
          </w:rPr>
          <w:t xml:space="preserve"> </w:t>
        </w:r>
        <w:r w:rsidR="00AD34A9">
          <w:rPr>
            <w:noProof/>
            <w:webHidden/>
          </w:rPr>
          <w:fldChar w:fldCharType="begin"/>
        </w:r>
        <w:r w:rsidR="00AD34A9">
          <w:rPr>
            <w:noProof/>
            <w:webHidden/>
          </w:rPr>
          <w:instrText xml:space="preserve"> PAGEREF _Toc443968765 \h </w:instrText>
        </w:r>
        <w:r w:rsidR="00AD34A9">
          <w:rPr>
            <w:noProof/>
            <w:webHidden/>
          </w:rPr>
        </w:r>
        <w:r w:rsidR="00AD34A9">
          <w:rPr>
            <w:noProof/>
            <w:webHidden/>
          </w:rPr>
          <w:fldChar w:fldCharType="separate"/>
        </w:r>
        <w:r w:rsidR="00AD34A9">
          <w:rPr>
            <w:noProof/>
            <w:webHidden/>
          </w:rPr>
          <w:t>15</w:t>
        </w:r>
        <w:r w:rsidR="00AD34A9">
          <w:rPr>
            <w:noProof/>
            <w:webHidden/>
          </w:rPr>
          <w:fldChar w:fldCharType="end"/>
        </w:r>
      </w:hyperlink>
    </w:p>
    <w:p w:rsidR="00AD34A9" w:rsidRDefault="00B62C10">
      <w:pPr>
        <w:pStyle w:val="TJ2"/>
        <w:tabs>
          <w:tab w:val="righ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hu-HU"/>
        </w:rPr>
      </w:pPr>
      <w:hyperlink w:anchor="_Toc443968766" w:history="1">
        <w:r w:rsidR="00AD34A9" w:rsidRPr="00D0018E">
          <w:rPr>
            <w:rStyle w:val="Hiperhivatkozs"/>
            <w:noProof/>
          </w:rPr>
          <w:t>Lev-lista.hu</w:t>
        </w:r>
        <w:r w:rsidR="00AD34A9">
          <w:rPr>
            <w:noProof/>
            <w:webHidden/>
          </w:rPr>
          <w:t xml:space="preserve"> </w:t>
        </w:r>
        <w:r w:rsidR="00AD34A9">
          <w:rPr>
            <w:noProof/>
            <w:webHidden/>
          </w:rPr>
          <w:fldChar w:fldCharType="begin"/>
        </w:r>
        <w:r w:rsidR="00AD34A9">
          <w:rPr>
            <w:noProof/>
            <w:webHidden/>
          </w:rPr>
          <w:instrText xml:space="preserve"> PAGEREF _Toc443968766 \h </w:instrText>
        </w:r>
        <w:r w:rsidR="00AD34A9">
          <w:rPr>
            <w:noProof/>
            <w:webHidden/>
          </w:rPr>
        </w:r>
        <w:r w:rsidR="00AD34A9">
          <w:rPr>
            <w:noProof/>
            <w:webHidden/>
          </w:rPr>
          <w:fldChar w:fldCharType="separate"/>
        </w:r>
        <w:r w:rsidR="00AD34A9">
          <w:rPr>
            <w:noProof/>
            <w:webHidden/>
          </w:rPr>
          <w:t>15</w:t>
        </w:r>
        <w:r w:rsidR="00AD34A9">
          <w:rPr>
            <w:noProof/>
            <w:webHidden/>
          </w:rPr>
          <w:fldChar w:fldCharType="end"/>
        </w:r>
      </w:hyperlink>
    </w:p>
    <w:p w:rsidR="00AD34A9" w:rsidRDefault="00B62C10">
      <w:pPr>
        <w:pStyle w:val="TJ1"/>
        <w:tabs>
          <w:tab w:val="right" w:pos="9062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hu-HU"/>
        </w:rPr>
      </w:pPr>
      <w:hyperlink w:anchor="_Toc443968767" w:history="1">
        <w:r w:rsidR="00AD34A9" w:rsidRPr="00D0018E">
          <w:rPr>
            <w:rStyle w:val="Hiperhivatkozs"/>
            <w:noProof/>
          </w:rPr>
          <w:t>V. Források, potenciális pályázatok</w:t>
        </w:r>
        <w:r w:rsidR="00AD34A9">
          <w:rPr>
            <w:noProof/>
            <w:webHidden/>
          </w:rPr>
          <w:t xml:space="preserve"> </w:t>
        </w:r>
        <w:r w:rsidR="00AD34A9">
          <w:rPr>
            <w:noProof/>
            <w:webHidden/>
          </w:rPr>
          <w:fldChar w:fldCharType="begin"/>
        </w:r>
        <w:r w:rsidR="00AD34A9">
          <w:rPr>
            <w:noProof/>
            <w:webHidden/>
          </w:rPr>
          <w:instrText xml:space="preserve"> PAGEREF _Toc443968767 \h </w:instrText>
        </w:r>
        <w:r w:rsidR="00AD34A9">
          <w:rPr>
            <w:noProof/>
            <w:webHidden/>
          </w:rPr>
        </w:r>
        <w:r w:rsidR="00AD34A9">
          <w:rPr>
            <w:noProof/>
            <w:webHidden/>
          </w:rPr>
          <w:fldChar w:fldCharType="separate"/>
        </w:r>
        <w:r w:rsidR="00AD34A9">
          <w:rPr>
            <w:noProof/>
            <w:webHidden/>
          </w:rPr>
          <w:t>17</w:t>
        </w:r>
        <w:r w:rsidR="00AD34A9">
          <w:rPr>
            <w:noProof/>
            <w:webHidden/>
          </w:rPr>
          <w:fldChar w:fldCharType="end"/>
        </w:r>
      </w:hyperlink>
    </w:p>
    <w:p w:rsidR="00AD34A9" w:rsidRDefault="00B62C10">
      <w:pPr>
        <w:pStyle w:val="TJ2"/>
        <w:tabs>
          <w:tab w:val="right" w:pos="9062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hu-HU"/>
        </w:rPr>
      </w:pPr>
      <w:hyperlink w:anchor="_Toc443968768" w:history="1">
        <w:r w:rsidR="00AD34A9" w:rsidRPr="00D0018E">
          <w:rPr>
            <w:rStyle w:val="Hiperhivatkozs"/>
            <w:noProof/>
          </w:rPr>
          <w:t>Pályázat a nők szerepét erősítő projektek támogatására</w:t>
        </w:r>
        <w:r w:rsidR="00AD34A9">
          <w:rPr>
            <w:noProof/>
            <w:webHidden/>
          </w:rPr>
          <w:t xml:space="preserve"> </w:t>
        </w:r>
        <w:r w:rsidR="00AD34A9">
          <w:rPr>
            <w:noProof/>
            <w:webHidden/>
          </w:rPr>
          <w:fldChar w:fldCharType="begin"/>
        </w:r>
        <w:r w:rsidR="00AD34A9">
          <w:rPr>
            <w:noProof/>
            <w:webHidden/>
          </w:rPr>
          <w:instrText xml:space="preserve"> PAGEREF _Toc443968768 \h </w:instrText>
        </w:r>
        <w:r w:rsidR="00AD34A9">
          <w:rPr>
            <w:noProof/>
            <w:webHidden/>
          </w:rPr>
        </w:r>
        <w:r w:rsidR="00AD34A9">
          <w:rPr>
            <w:noProof/>
            <w:webHidden/>
          </w:rPr>
          <w:fldChar w:fldCharType="separate"/>
        </w:r>
        <w:r w:rsidR="00AD34A9">
          <w:rPr>
            <w:noProof/>
            <w:webHidden/>
          </w:rPr>
          <w:t>17</w:t>
        </w:r>
        <w:r w:rsidR="00AD34A9">
          <w:rPr>
            <w:noProof/>
            <w:webHidden/>
          </w:rPr>
          <w:fldChar w:fldCharType="end"/>
        </w:r>
      </w:hyperlink>
    </w:p>
    <w:p w:rsidR="00443323" w:rsidRDefault="00AD34A9" w:rsidP="009D79E8">
      <w:pPr>
        <w:pStyle w:val="Cmsor1"/>
        <w:numPr>
          <w:ilvl w:val="0"/>
          <w:numId w:val="6"/>
        </w:numPr>
      </w:pPr>
      <w:r>
        <w:fldChar w:fldCharType="end"/>
      </w:r>
      <w:bookmarkStart w:id="2" w:name="_Toc443968748"/>
      <w:r w:rsidR="00457DF0" w:rsidRPr="00457DF0">
        <w:t>Bevezető</w:t>
      </w:r>
      <w:bookmarkEnd w:id="0"/>
      <w:bookmarkEnd w:id="1"/>
      <w:bookmarkEnd w:id="2"/>
    </w:p>
    <w:p w:rsidR="00457DF0" w:rsidRPr="00457DF0" w:rsidRDefault="00457DF0" w:rsidP="00457DF0"/>
    <w:p w:rsidR="00443323" w:rsidRDefault="00294A78" w:rsidP="00965111">
      <w:pPr>
        <w:jc w:val="both"/>
      </w:pPr>
      <w:r>
        <w:t xml:space="preserve">A </w:t>
      </w:r>
      <w:r w:rsidR="00457DF0">
        <w:t xml:space="preserve">TÖOSZ </w:t>
      </w:r>
      <w:r>
        <w:t>Polgármesternői Tagozat tevékenységi köre más szervezetekhez képest számos előnnyel jár: szakmai szervezet, hiszen a TÖOSZ alapértékei mentén a helyi demokráciáért küzd és ugyanakkor esélyegyenlőségért küzdő szervezet, amely egyesíti magában e terület kreatív technikáinak és módszereinek előnyeit, ami a társadalom szintjén is közvetlenebbül érzékelhető lehet.</w:t>
      </w:r>
    </w:p>
    <w:p w:rsidR="00294A78" w:rsidRDefault="00294A78" w:rsidP="00965111">
      <w:pPr>
        <w:jc w:val="both"/>
      </w:pPr>
      <w:r>
        <w:t>Ez azt a lehetőséget teremti meg, hogy a Polgármesternői Tagozat egyszerre foglalkozhasson az önkormányzatiság aktuális problémáival és fejlesztésével és ugyanakkor „női” szervezetk</w:t>
      </w:r>
      <w:r w:rsidR="006E4A4F">
        <w:t xml:space="preserve">ént, a nők helyzetének javításáért </w:t>
      </w:r>
      <w:r>
        <w:t>könnyebben kommunikálható, széles körben is terjeszthető üzeneteket juttasson el a szélesebb közönség felé.</w:t>
      </w:r>
    </w:p>
    <w:p w:rsidR="00294A78" w:rsidRDefault="00294A78" w:rsidP="00965111">
      <w:pPr>
        <w:jc w:val="both"/>
      </w:pPr>
      <w:r>
        <w:t>Az itt lefektetett stratégia ezért kétirányú: egyrészt önkormányzati szakmai és szakmapolitikai elemeket másrészt jótékonysági, kommunikációs elemeket tartalmaz, amely a szolidáris és a társadalom számára példát mutató polgármester asszonyok tevékenységét teszi jobban láthatóvá</w:t>
      </w:r>
      <w:r w:rsidR="006E4A4F">
        <w:t>, a nők helyzetét erősítendő</w:t>
      </w:r>
      <w:r>
        <w:t>.</w:t>
      </w:r>
    </w:p>
    <w:p w:rsidR="00443323" w:rsidRDefault="007F4AE8" w:rsidP="00965111">
      <w:pPr>
        <w:jc w:val="both"/>
      </w:pPr>
      <w:r>
        <w:t>A kettő közötti kapocs a társadalmi felelősségvállalás, amely számos lehetőséget rejt magában az önkormányzatok és a helyi közösségek számára.</w:t>
      </w:r>
    </w:p>
    <w:p w:rsidR="00457DF0" w:rsidRDefault="00457DF0" w:rsidP="00965111">
      <w:pPr>
        <w:jc w:val="both"/>
      </w:pPr>
      <w:r>
        <w:t>A szakmai tevékenység a MANORKA projekt keretében végrehajtott projektelemek folytatásaként, azok eredményeit használja fel. Számos</w:t>
      </w:r>
      <w:r w:rsidR="00690483">
        <w:t xml:space="preserve"> követendő példát, jó gyakorlat</w:t>
      </w:r>
      <w:r>
        <w:t>ot sikerült megismernünk norvég partnerünknek, a KS-nek hála.</w:t>
      </w:r>
      <w:r w:rsidR="006E4A4F">
        <w:t xml:space="preserve"> E példák hazai hasznosítását és a program továbbfejlesztését szolgálja ez a stratégia terv, végrehajtási ütemtervvel.</w:t>
      </w:r>
    </w:p>
    <w:p w:rsidR="00443323" w:rsidRDefault="00443323" w:rsidP="00923E72">
      <w:r>
        <w:br w:type="page"/>
      </w:r>
    </w:p>
    <w:p w:rsidR="003C1846" w:rsidRDefault="003C1846" w:rsidP="009D79E8">
      <w:pPr>
        <w:pStyle w:val="Cmsor1"/>
        <w:numPr>
          <w:ilvl w:val="0"/>
          <w:numId w:val="6"/>
        </w:numPr>
      </w:pPr>
      <w:bookmarkStart w:id="3" w:name="_Toc443803768"/>
      <w:bookmarkStart w:id="4" w:name="_Toc443827857"/>
      <w:bookmarkStart w:id="5" w:name="_Toc443968749"/>
      <w:r>
        <w:t>Nők helyzete településvezetőként 2016-ban, a TÖOSZ Polgármesternői Tagozat működésének SWOT elemzése</w:t>
      </w:r>
      <w:bookmarkEnd w:id="3"/>
      <w:bookmarkEnd w:id="4"/>
      <w:bookmarkEnd w:id="5"/>
    </w:p>
    <w:p w:rsidR="003C1846" w:rsidRDefault="003C1846" w:rsidP="00923E72"/>
    <w:p w:rsidR="003C1846" w:rsidRDefault="003C1846" w:rsidP="003C1846">
      <w:pPr>
        <w:pStyle w:val="Cmsor2"/>
      </w:pPr>
      <w:bookmarkStart w:id="6" w:name="_Toc443803769"/>
      <w:bookmarkStart w:id="7" w:name="_Toc443827858"/>
      <w:bookmarkStart w:id="8" w:name="_Toc443968750"/>
      <w:r>
        <w:t>Nők helyzete településvezetőként 2016-ban</w:t>
      </w:r>
      <w:bookmarkEnd w:id="6"/>
      <w:bookmarkEnd w:id="7"/>
      <w:bookmarkEnd w:id="8"/>
    </w:p>
    <w:p w:rsidR="00401606" w:rsidRDefault="00401606" w:rsidP="003C1846"/>
    <w:p w:rsidR="003C1846" w:rsidRDefault="00C5395E" w:rsidP="00401606">
      <w:pPr>
        <w:jc w:val="both"/>
      </w:pPr>
      <w:r>
        <w:t xml:space="preserve">Magyarországon a közéletben a nők szerepvállalása meglehetősen alacsony. Az önkormányzati választás eredményeképpen minden ötödik polgármester nő. Ha ezt településkategóriák szerint vizsgáljuk, egyértelműen megállapítható, hogy a női polgármesterek aránya fordított arányban nő aszerint, hogy mekkora a település. Minél nagyobb egy település, annál kevesebb a női vezető, így – értelemszerűen – az arányuk a kisebb településeken jelentősebb. </w:t>
      </w:r>
    </w:p>
    <w:p w:rsidR="00401606" w:rsidRDefault="00401606" w:rsidP="00401606">
      <w:pPr>
        <w:jc w:val="both"/>
      </w:pPr>
      <w:r>
        <w:t>A 2014-es helyi önkormányzati választások eredménye</w:t>
      </w:r>
      <w:r w:rsidR="000D58BD">
        <w:t>, polgármesterek</w:t>
      </w:r>
      <w:r>
        <w:t xml:space="preserve"> számokban a nemek szerint:</w:t>
      </w:r>
    </w:p>
    <w:tbl>
      <w:tblPr>
        <w:tblStyle w:val="Tblzategyszer1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C5395E" w:rsidTr="004016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shd w:val="clear" w:color="auto" w:fill="8DB3E2" w:themeFill="text2" w:themeFillTint="66"/>
          </w:tcPr>
          <w:p w:rsidR="00C5395E" w:rsidRDefault="00C5395E" w:rsidP="00C5395E">
            <w:r w:rsidRPr="00B459D8">
              <w:t xml:space="preserve">Kategória </w:t>
            </w:r>
          </w:p>
        </w:tc>
        <w:tc>
          <w:tcPr>
            <w:tcW w:w="1510" w:type="dxa"/>
            <w:shd w:val="clear" w:color="auto" w:fill="8DB3E2" w:themeFill="text2" w:themeFillTint="66"/>
          </w:tcPr>
          <w:p w:rsidR="00C5395E" w:rsidRDefault="00C5395E" w:rsidP="00C539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Férfi</w:t>
            </w:r>
          </w:p>
        </w:tc>
        <w:tc>
          <w:tcPr>
            <w:tcW w:w="1510" w:type="dxa"/>
            <w:shd w:val="clear" w:color="auto" w:fill="8DB3E2" w:themeFill="text2" w:themeFillTint="66"/>
          </w:tcPr>
          <w:p w:rsidR="00C5395E" w:rsidRDefault="00C5395E" w:rsidP="00C539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%</w:t>
            </w:r>
          </w:p>
        </w:tc>
        <w:tc>
          <w:tcPr>
            <w:tcW w:w="1510" w:type="dxa"/>
            <w:shd w:val="clear" w:color="auto" w:fill="8DB3E2" w:themeFill="text2" w:themeFillTint="66"/>
          </w:tcPr>
          <w:p w:rsidR="00C5395E" w:rsidRDefault="00C5395E" w:rsidP="00C539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Nő</w:t>
            </w:r>
          </w:p>
        </w:tc>
        <w:tc>
          <w:tcPr>
            <w:tcW w:w="1511" w:type="dxa"/>
            <w:shd w:val="clear" w:color="auto" w:fill="8DB3E2" w:themeFill="text2" w:themeFillTint="66"/>
          </w:tcPr>
          <w:p w:rsidR="00C5395E" w:rsidRDefault="00C5395E" w:rsidP="00C5395E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%</w:t>
            </w:r>
          </w:p>
        </w:tc>
        <w:tc>
          <w:tcPr>
            <w:tcW w:w="1511" w:type="dxa"/>
            <w:shd w:val="clear" w:color="auto" w:fill="8DB3E2" w:themeFill="text2" w:themeFillTint="66"/>
          </w:tcPr>
          <w:p w:rsidR="00C5395E" w:rsidRDefault="00C5395E" w:rsidP="00C539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59D8">
              <w:t>Összesen</w:t>
            </w:r>
          </w:p>
        </w:tc>
      </w:tr>
      <w:tr w:rsidR="00C5395E" w:rsidTr="00401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:rsidR="00C5395E" w:rsidRDefault="00C5395E" w:rsidP="00C5395E">
            <w:r>
              <w:t>Budapest</w:t>
            </w:r>
          </w:p>
        </w:tc>
        <w:tc>
          <w:tcPr>
            <w:tcW w:w="1510" w:type="dxa"/>
          </w:tcPr>
          <w:p w:rsidR="00C5395E" w:rsidRDefault="00C5395E" w:rsidP="0040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1510" w:type="dxa"/>
          </w:tcPr>
          <w:p w:rsidR="00C5395E" w:rsidRDefault="00C5395E" w:rsidP="0040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</w:t>
            </w:r>
          </w:p>
        </w:tc>
        <w:tc>
          <w:tcPr>
            <w:tcW w:w="1510" w:type="dxa"/>
            <w:shd w:val="clear" w:color="auto" w:fill="FF66FF"/>
          </w:tcPr>
          <w:p w:rsidR="00C5395E" w:rsidRDefault="00C5395E" w:rsidP="0040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511" w:type="dxa"/>
          </w:tcPr>
          <w:p w:rsidR="00C5395E" w:rsidRDefault="00C5395E" w:rsidP="0040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511" w:type="dxa"/>
          </w:tcPr>
          <w:p w:rsidR="00C5395E" w:rsidRDefault="00C5395E" w:rsidP="0040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</w:tr>
      <w:tr w:rsidR="00C5395E" w:rsidTr="004016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:rsidR="00C5395E" w:rsidRDefault="00C5395E" w:rsidP="003C1846">
            <w:r>
              <w:t>Megyei jogú város</w:t>
            </w:r>
          </w:p>
        </w:tc>
        <w:tc>
          <w:tcPr>
            <w:tcW w:w="1510" w:type="dxa"/>
          </w:tcPr>
          <w:p w:rsidR="00C5395E" w:rsidRDefault="00C5395E" w:rsidP="0040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1510" w:type="dxa"/>
          </w:tcPr>
          <w:p w:rsidR="00C5395E" w:rsidRDefault="00C5395E" w:rsidP="0040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</w:t>
            </w:r>
          </w:p>
        </w:tc>
        <w:tc>
          <w:tcPr>
            <w:tcW w:w="1510" w:type="dxa"/>
            <w:shd w:val="clear" w:color="auto" w:fill="FF66FF"/>
          </w:tcPr>
          <w:p w:rsidR="00C5395E" w:rsidRDefault="00C5395E" w:rsidP="0040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bookmarkStart w:id="9" w:name="_GoBack"/>
            <w:bookmarkEnd w:id="9"/>
          </w:p>
        </w:tc>
        <w:tc>
          <w:tcPr>
            <w:tcW w:w="1511" w:type="dxa"/>
          </w:tcPr>
          <w:p w:rsidR="00C5395E" w:rsidRDefault="00C5395E" w:rsidP="0040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511" w:type="dxa"/>
          </w:tcPr>
          <w:p w:rsidR="00C5395E" w:rsidRDefault="00C5395E" w:rsidP="0040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</w:t>
            </w:r>
          </w:p>
        </w:tc>
      </w:tr>
      <w:tr w:rsidR="00C5395E" w:rsidTr="00401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:rsidR="00C5395E" w:rsidRDefault="00C5395E" w:rsidP="003C1846">
            <w:r>
              <w:t>10 ezer feletti város</w:t>
            </w:r>
          </w:p>
        </w:tc>
        <w:tc>
          <w:tcPr>
            <w:tcW w:w="1510" w:type="dxa"/>
          </w:tcPr>
          <w:p w:rsidR="00C5395E" w:rsidRDefault="00C5395E" w:rsidP="0040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112</w:t>
            </w:r>
          </w:p>
        </w:tc>
        <w:tc>
          <w:tcPr>
            <w:tcW w:w="1510" w:type="dxa"/>
          </w:tcPr>
          <w:p w:rsidR="00C5395E" w:rsidRDefault="00C5395E" w:rsidP="0040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90</w:t>
            </w:r>
          </w:p>
        </w:tc>
        <w:tc>
          <w:tcPr>
            <w:tcW w:w="1510" w:type="dxa"/>
            <w:shd w:val="clear" w:color="auto" w:fill="FF66FF"/>
          </w:tcPr>
          <w:p w:rsidR="00C5395E" w:rsidRDefault="00C5395E" w:rsidP="0040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511" w:type="dxa"/>
          </w:tcPr>
          <w:p w:rsidR="00C5395E" w:rsidRDefault="00C5395E" w:rsidP="0040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511" w:type="dxa"/>
          </w:tcPr>
          <w:p w:rsidR="00C5395E" w:rsidRDefault="00C5395E" w:rsidP="0040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124</w:t>
            </w:r>
          </w:p>
        </w:tc>
      </w:tr>
      <w:tr w:rsidR="00C5395E" w:rsidTr="004016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:rsidR="00C5395E" w:rsidRDefault="00C5395E" w:rsidP="003C1846">
            <w:r>
              <w:t>10 ezer alatti település</w:t>
            </w:r>
          </w:p>
        </w:tc>
        <w:tc>
          <w:tcPr>
            <w:tcW w:w="1510" w:type="dxa"/>
          </w:tcPr>
          <w:p w:rsidR="00C5395E" w:rsidRDefault="00C5395E" w:rsidP="0040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2376</w:t>
            </w:r>
          </w:p>
        </w:tc>
        <w:tc>
          <w:tcPr>
            <w:tcW w:w="1510" w:type="dxa"/>
          </w:tcPr>
          <w:p w:rsidR="00C5395E" w:rsidRDefault="00C5395E" w:rsidP="0040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</w:t>
            </w:r>
          </w:p>
        </w:tc>
        <w:tc>
          <w:tcPr>
            <w:tcW w:w="1510" w:type="dxa"/>
            <w:shd w:val="clear" w:color="auto" w:fill="FF66FF"/>
          </w:tcPr>
          <w:p w:rsidR="00C5395E" w:rsidRDefault="00C5395E" w:rsidP="0040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1511" w:type="dxa"/>
          </w:tcPr>
          <w:p w:rsidR="00C5395E" w:rsidRDefault="00C5395E" w:rsidP="0040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511" w:type="dxa"/>
          </w:tcPr>
          <w:p w:rsidR="00C5395E" w:rsidRDefault="00C5395E" w:rsidP="004016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2992</w:t>
            </w:r>
          </w:p>
        </w:tc>
      </w:tr>
      <w:tr w:rsidR="00C5395E" w:rsidTr="00401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:rsidR="00C5395E" w:rsidRDefault="00C5395E" w:rsidP="003C1846">
            <w:r>
              <w:t>Összesen</w:t>
            </w:r>
          </w:p>
        </w:tc>
        <w:tc>
          <w:tcPr>
            <w:tcW w:w="1510" w:type="dxa"/>
          </w:tcPr>
          <w:p w:rsidR="00C5395E" w:rsidRDefault="00C5395E" w:rsidP="0040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2533</w:t>
            </w:r>
          </w:p>
        </w:tc>
        <w:tc>
          <w:tcPr>
            <w:tcW w:w="1510" w:type="dxa"/>
          </w:tcPr>
          <w:p w:rsidR="00C5395E" w:rsidRDefault="00C5395E" w:rsidP="0040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</w:t>
            </w:r>
          </w:p>
        </w:tc>
        <w:tc>
          <w:tcPr>
            <w:tcW w:w="1510" w:type="dxa"/>
            <w:shd w:val="clear" w:color="auto" w:fill="FF00FF"/>
          </w:tcPr>
          <w:p w:rsidR="00C5395E" w:rsidRPr="00401606" w:rsidRDefault="00C5395E" w:rsidP="0040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01606">
              <w:rPr>
                <w:b/>
              </w:rPr>
              <w:t>630</w:t>
            </w:r>
          </w:p>
        </w:tc>
        <w:tc>
          <w:tcPr>
            <w:tcW w:w="1511" w:type="dxa"/>
          </w:tcPr>
          <w:p w:rsidR="00C5395E" w:rsidRDefault="00C5395E" w:rsidP="0040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511" w:type="dxa"/>
          </w:tcPr>
          <w:p w:rsidR="00C5395E" w:rsidRDefault="00C5395E" w:rsidP="004016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3163</w:t>
            </w:r>
          </w:p>
        </w:tc>
      </w:tr>
    </w:tbl>
    <w:p w:rsidR="00560BDD" w:rsidRDefault="00401606" w:rsidP="003C1846">
      <w:r>
        <w:t>Forrás: ÖNkormányzat c. folyóirat Ismétlők többségben című tanulmány Szerző: Dr. Zongor Gábor</w:t>
      </w:r>
      <w:r w:rsidR="004B4E5A">
        <w:t>, 2014. negyedik negyedév, 6. oldal</w:t>
      </w:r>
    </w:p>
    <w:p w:rsidR="004B4E5A" w:rsidRDefault="004B4E5A" w:rsidP="003C1846"/>
    <w:p w:rsidR="004B4E5A" w:rsidRDefault="00B62C10" w:rsidP="003C1846">
      <w:r>
        <w:t>Ennél i</w:t>
      </w:r>
      <w:r w:rsidR="004B4E5A">
        <w:t>s lényegesen rosszabb a helyzet a megyei önkormányzatoknál, a 2014-es választások vonatkozó számai:</w:t>
      </w:r>
    </w:p>
    <w:tbl>
      <w:tblPr>
        <w:tblW w:w="6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100"/>
        <w:gridCol w:w="960"/>
        <w:gridCol w:w="960"/>
        <w:gridCol w:w="1160"/>
      </w:tblGrid>
      <w:tr w:rsidR="004B4E5A" w:rsidRPr="004B4E5A" w:rsidTr="004B4E5A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4B4E5A" w:rsidRPr="004B4E5A" w:rsidRDefault="004B4E5A" w:rsidP="004B4E5A">
            <w:pPr>
              <w:rPr>
                <w:b/>
              </w:rPr>
            </w:pPr>
            <w:r w:rsidRPr="004B4E5A">
              <w:rPr>
                <w:b/>
              </w:rPr>
              <w:t>Megyei Közgyűlés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4B4E5A" w:rsidRPr="004B4E5A" w:rsidRDefault="004B4E5A" w:rsidP="004B4E5A">
            <w:pPr>
              <w:rPr>
                <w:b/>
              </w:rPr>
            </w:pPr>
            <w:r w:rsidRPr="004B4E5A">
              <w:rPr>
                <w:b/>
              </w:rPr>
              <w:t>összes tag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4B4E5A" w:rsidRPr="004B4E5A" w:rsidRDefault="004B4E5A" w:rsidP="004B4E5A">
            <w:pPr>
              <w:rPr>
                <w:b/>
              </w:rPr>
            </w:pPr>
            <w:r w:rsidRPr="004B4E5A">
              <w:rPr>
                <w:b/>
              </w:rPr>
              <w:t>férfi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4B4E5A" w:rsidRPr="004B4E5A" w:rsidRDefault="004B4E5A" w:rsidP="004B4E5A">
            <w:pPr>
              <w:rPr>
                <w:b/>
              </w:rPr>
            </w:pPr>
            <w:r w:rsidRPr="004B4E5A">
              <w:rPr>
                <w:b/>
              </w:rPr>
              <w:t>nő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4B4E5A" w:rsidRPr="004B4E5A" w:rsidRDefault="004B4E5A" w:rsidP="004B4E5A">
            <w:pPr>
              <w:rPr>
                <w:b/>
              </w:rPr>
            </w:pPr>
            <w:r w:rsidRPr="004B4E5A">
              <w:rPr>
                <w:b/>
              </w:rPr>
              <w:t>hány % nő</w:t>
            </w:r>
          </w:p>
        </w:tc>
      </w:tr>
      <w:tr w:rsidR="004B4E5A" w:rsidRPr="004B4E5A" w:rsidTr="004B4E5A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5A" w:rsidRPr="004B4E5A" w:rsidRDefault="004B4E5A" w:rsidP="004B4E5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4B4E5A">
              <w:rPr>
                <w:rFonts w:eastAsia="Times New Roman"/>
                <w:color w:val="000000"/>
                <w:lang w:eastAsia="hu-HU"/>
              </w:rPr>
              <w:t>Budapest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5A" w:rsidRPr="004B4E5A" w:rsidRDefault="004B4E5A" w:rsidP="004B4E5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4B4E5A">
              <w:rPr>
                <w:rFonts w:eastAsia="Times New Roman"/>
                <w:color w:val="000000"/>
                <w:lang w:eastAsia="hu-H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5A" w:rsidRPr="004B4E5A" w:rsidRDefault="004B4E5A" w:rsidP="004B4E5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4B4E5A">
              <w:rPr>
                <w:rFonts w:eastAsia="Times New Roman"/>
                <w:color w:val="000000"/>
                <w:lang w:eastAsia="hu-H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5A" w:rsidRPr="004B4E5A" w:rsidRDefault="004B4E5A" w:rsidP="004B4E5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4B4E5A">
              <w:rPr>
                <w:rFonts w:eastAsia="Times New Roman"/>
                <w:color w:val="000000"/>
                <w:lang w:eastAsia="hu-HU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5A" w:rsidRPr="004B4E5A" w:rsidRDefault="004B4E5A" w:rsidP="004B4E5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4B4E5A">
              <w:rPr>
                <w:rFonts w:eastAsia="Times New Roman"/>
                <w:color w:val="000000"/>
                <w:lang w:eastAsia="hu-HU"/>
              </w:rPr>
              <w:t>9,09%</w:t>
            </w:r>
          </w:p>
        </w:tc>
      </w:tr>
      <w:tr w:rsidR="004B4E5A" w:rsidRPr="004B4E5A" w:rsidTr="004B4E5A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5A" w:rsidRPr="004B4E5A" w:rsidRDefault="004B4E5A" w:rsidP="004B4E5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4B4E5A">
              <w:rPr>
                <w:rFonts w:eastAsia="Times New Roman"/>
                <w:color w:val="000000"/>
                <w:lang w:eastAsia="hu-HU"/>
              </w:rPr>
              <w:t>Baranya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5A" w:rsidRPr="004B4E5A" w:rsidRDefault="004B4E5A" w:rsidP="004B4E5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4B4E5A">
              <w:rPr>
                <w:rFonts w:eastAsia="Times New Roman"/>
                <w:color w:val="000000"/>
                <w:lang w:eastAsia="hu-H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5A" w:rsidRPr="004B4E5A" w:rsidRDefault="004B4E5A" w:rsidP="004B4E5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4B4E5A">
              <w:rPr>
                <w:rFonts w:eastAsia="Times New Roman"/>
                <w:color w:val="000000"/>
                <w:lang w:eastAsia="hu-H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5A" w:rsidRPr="004B4E5A" w:rsidRDefault="004B4E5A" w:rsidP="004B4E5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4B4E5A">
              <w:rPr>
                <w:rFonts w:eastAsia="Times New Roman"/>
                <w:color w:val="000000"/>
                <w:lang w:eastAsia="hu-HU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5A" w:rsidRPr="004B4E5A" w:rsidRDefault="004B4E5A" w:rsidP="004B4E5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4B4E5A">
              <w:rPr>
                <w:rFonts w:eastAsia="Times New Roman"/>
                <w:color w:val="000000"/>
                <w:lang w:eastAsia="hu-HU"/>
              </w:rPr>
              <w:t>15,79%</w:t>
            </w:r>
          </w:p>
        </w:tc>
      </w:tr>
      <w:tr w:rsidR="004B4E5A" w:rsidRPr="004B4E5A" w:rsidTr="004B4E5A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5A" w:rsidRPr="004B4E5A" w:rsidRDefault="004B4E5A" w:rsidP="004B4E5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4B4E5A">
              <w:rPr>
                <w:rFonts w:eastAsia="Times New Roman"/>
                <w:color w:val="000000"/>
                <w:lang w:eastAsia="hu-HU"/>
              </w:rPr>
              <w:t>Bács-Kiskun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5A" w:rsidRPr="004B4E5A" w:rsidRDefault="004B4E5A" w:rsidP="004B4E5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4B4E5A">
              <w:rPr>
                <w:rFonts w:eastAsia="Times New Roman"/>
                <w:color w:val="000000"/>
                <w:lang w:eastAsia="hu-H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5A" w:rsidRPr="004B4E5A" w:rsidRDefault="004B4E5A" w:rsidP="004B4E5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4B4E5A">
              <w:rPr>
                <w:rFonts w:eastAsia="Times New Roman"/>
                <w:color w:val="000000"/>
                <w:lang w:eastAsia="hu-H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5A" w:rsidRPr="004B4E5A" w:rsidRDefault="004B4E5A" w:rsidP="004B4E5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4B4E5A">
              <w:rPr>
                <w:rFonts w:eastAsia="Times New Roman"/>
                <w:color w:val="000000"/>
                <w:lang w:eastAsia="hu-HU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5A" w:rsidRPr="004B4E5A" w:rsidRDefault="004B4E5A" w:rsidP="004B4E5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4B4E5A">
              <w:rPr>
                <w:rFonts w:eastAsia="Times New Roman"/>
                <w:color w:val="000000"/>
                <w:lang w:eastAsia="hu-HU"/>
              </w:rPr>
              <w:t>12,50%</w:t>
            </w:r>
          </w:p>
        </w:tc>
      </w:tr>
      <w:tr w:rsidR="004B4E5A" w:rsidRPr="004B4E5A" w:rsidTr="004B4E5A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5A" w:rsidRPr="004B4E5A" w:rsidRDefault="004B4E5A" w:rsidP="004B4E5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4B4E5A">
              <w:rPr>
                <w:rFonts w:eastAsia="Times New Roman"/>
                <w:color w:val="000000"/>
                <w:lang w:eastAsia="hu-HU"/>
              </w:rPr>
              <w:t>Békés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5A" w:rsidRPr="004B4E5A" w:rsidRDefault="004B4E5A" w:rsidP="004B4E5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4B4E5A">
              <w:rPr>
                <w:rFonts w:eastAsia="Times New Roman"/>
                <w:color w:val="000000"/>
                <w:lang w:eastAsia="hu-H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5A" w:rsidRPr="004B4E5A" w:rsidRDefault="004B4E5A" w:rsidP="004B4E5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4B4E5A">
              <w:rPr>
                <w:rFonts w:eastAsia="Times New Roman"/>
                <w:color w:val="000000"/>
                <w:lang w:eastAsia="hu-H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5A" w:rsidRPr="004B4E5A" w:rsidRDefault="004B4E5A" w:rsidP="004B4E5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4B4E5A">
              <w:rPr>
                <w:rFonts w:eastAsia="Times New Roman"/>
                <w:color w:val="000000"/>
                <w:lang w:eastAsia="hu-H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5A" w:rsidRPr="004B4E5A" w:rsidRDefault="004B4E5A" w:rsidP="004B4E5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4B4E5A">
              <w:rPr>
                <w:rFonts w:eastAsia="Times New Roman"/>
                <w:color w:val="000000"/>
                <w:lang w:eastAsia="hu-HU"/>
              </w:rPr>
              <w:t>0,00%</w:t>
            </w:r>
          </w:p>
        </w:tc>
      </w:tr>
      <w:tr w:rsidR="004B4E5A" w:rsidRPr="004B4E5A" w:rsidTr="004B4E5A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5A" w:rsidRPr="004B4E5A" w:rsidRDefault="004B4E5A" w:rsidP="004B4E5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4B4E5A">
              <w:rPr>
                <w:rFonts w:eastAsia="Times New Roman"/>
                <w:color w:val="000000"/>
                <w:lang w:eastAsia="hu-HU"/>
              </w:rPr>
              <w:t>Borsod-Abaúj-Zemplén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5A" w:rsidRPr="004B4E5A" w:rsidRDefault="004B4E5A" w:rsidP="004B4E5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4B4E5A">
              <w:rPr>
                <w:rFonts w:eastAsia="Times New Roman"/>
                <w:color w:val="000000"/>
                <w:lang w:eastAsia="hu-H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5A" w:rsidRPr="004B4E5A" w:rsidRDefault="004B4E5A" w:rsidP="004B4E5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4B4E5A">
              <w:rPr>
                <w:rFonts w:eastAsia="Times New Roman"/>
                <w:color w:val="000000"/>
                <w:lang w:eastAsia="hu-H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5A" w:rsidRPr="004B4E5A" w:rsidRDefault="004B4E5A" w:rsidP="004B4E5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4B4E5A">
              <w:rPr>
                <w:rFonts w:eastAsia="Times New Roman"/>
                <w:color w:val="000000"/>
                <w:lang w:eastAsia="hu-HU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5A" w:rsidRPr="004B4E5A" w:rsidRDefault="004B4E5A" w:rsidP="004B4E5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4B4E5A">
              <w:rPr>
                <w:rFonts w:eastAsia="Times New Roman"/>
                <w:color w:val="000000"/>
                <w:lang w:eastAsia="hu-HU"/>
              </w:rPr>
              <w:t>17,24%</w:t>
            </w:r>
          </w:p>
        </w:tc>
      </w:tr>
      <w:tr w:rsidR="004B4E5A" w:rsidRPr="004B4E5A" w:rsidTr="004B4E5A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5A" w:rsidRPr="004B4E5A" w:rsidRDefault="004B4E5A" w:rsidP="004B4E5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4B4E5A">
              <w:rPr>
                <w:rFonts w:eastAsia="Times New Roman"/>
                <w:color w:val="000000"/>
                <w:lang w:eastAsia="hu-HU"/>
              </w:rPr>
              <w:t>Csongrád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5A" w:rsidRPr="004B4E5A" w:rsidRDefault="004B4E5A" w:rsidP="004B4E5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4B4E5A">
              <w:rPr>
                <w:rFonts w:eastAsia="Times New Roman"/>
                <w:color w:val="000000"/>
                <w:lang w:eastAsia="hu-H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5A" w:rsidRPr="004B4E5A" w:rsidRDefault="004B4E5A" w:rsidP="004B4E5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4B4E5A">
              <w:rPr>
                <w:rFonts w:eastAsia="Times New Roman"/>
                <w:color w:val="000000"/>
                <w:lang w:eastAsia="hu-H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5A" w:rsidRPr="004B4E5A" w:rsidRDefault="004B4E5A" w:rsidP="004B4E5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4B4E5A">
              <w:rPr>
                <w:rFonts w:eastAsia="Times New Roman"/>
                <w:color w:val="000000"/>
                <w:lang w:eastAsia="hu-HU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5A" w:rsidRPr="004B4E5A" w:rsidRDefault="004B4E5A" w:rsidP="004B4E5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4B4E5A">
              <w:rPr>
                <w:rFonts w:eastAsia="Times New Roman"/>
                <w:color w:val="000000"/>
                <w:lang w:eastAsia="hu-HU"/>
              </w:rPr>
              <w:t>10,00%</w:t>
            </w:r>
          </w:p>
        </w:tc>
      </w:tr>
      <w:tr w:rsidR="004B4E5A" w:rsidRPr="004B4E5A" w:rsidTr="004B4E5A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5A" w:rsidRPr="004B4E5A" w:rsidRDefault="004B4E5A" w:rsidP="004B4E5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4B4E5A">
              <w:rPr>
                <w:rFonts w:eastAsia="Times New Roman"/>
                <w:color w:val="000000"/>
                <w:lang w:eastAsia="hu-HU"/>
              </w:rPr>
              <w:t>Fejér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5A" w:rsidRPr="004B4E5A" w:rsidRDefault="004B4E5A" w:rsidP="004B4E5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4B4E5A">
              <w:rPr>
                <w:rFonts w:eastAsia="Times New Roman"/>
                <w:color w:val="000000"/>
                <w:lang w:eastAsia="hu-H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5A" w:rsidRPr="004B4E5A" w:rsidRDefault="004B4E5A" w:rsidP="004B4E5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4B4E5A">
              <w:rPr>
                <w:rFonts w:eastAsia="Times New Roman"/>
                <w:color w:val="000000"/>
                <w:lang w:eastAsia="hu-H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5A" w:rsidRPr="004B4E5A" w:rsidRDefault="004B4E5A" w:rsidP="004B4E5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4B4E5A">
              <w:rPr>
                <w:rFonts w:eastAsia="Times New Roman"/>
                <w:color w:val="000000"/>
                <w:lang w:eastAsia="hu-HU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5A" w:rsidRPr="004B4E5A" w:rsidRDefault="004B4E5A" w:rsidP="004B4E5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4B4E5A">
              <w:rPr>
                <w:rFonts w:eastAsia="Times New Roman"/>
                <w:color w:val="000000"/>
                <w:lang w:eastAsia="hu-HU"/>
              </w:rPr>
              <w:t>15,00%</w:t>
            </w:r>
          </w:p>
        </w:tc>
      </w:tr>
      <w:tr w:rsidR="004B4E5A" w:rsidRPr="004B4E5A" w:rsidTr="004B4E5A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5A" w:rsidRPr="004B4E5A" w:rsidRDefault="004B4E5A" w:rsidP="004B4E5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4B4E5A">
              <w:rPr>
                <w:rFonts w:eastAsia="Times New Roman"/>
                <w:color w:val="000000"/>
                <w:lang w:eastAsia="hu-HU"/>
              </w:rPr>
              <w:t>Győr-Moson-Sopron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5A" w:rsidRPr="004B4E5A" w:rsidRDefault="004B4E5A" w:rsidP="004B4E5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4B4E5A">
              <w:rPr>
                <w:rFonts w:eastAsia="Times New Roman"/>
                <w:color w:val="000000"/>
                <w:lang w:eastAsia="hu-H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5A" w:rsidRPr="004B4E5A" w:rsidRDefault="004B4E5A" w:rsidP="004B4E5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4B4E5A">
              <w:rPr>
                <w:rFonts w:eastAsia="Times New Roman"/>
                <w:color w:val="000000"/>
                <w:lang w:eastAsia="hu-H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5A" w:rsidRPr="004B4E5A" w:rsidRDefault="004B4E5A" w:rsidP="004B4E5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4B4E5A">
              <w:rPr>
                <w:rFonts w:eastAsia="Times New Roman"/>
                <w:color w:val="000000"/>
                <w:lang w:eastAsia="hu-HU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5A" w:rsidRPr="004B4E5A" w:rsidRDefault="004B4E5A" w:rsidP="004B4E5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4B4E5A">
              <w:rPr>
                <w:rFonts w:eastAsia="Times New Roman"/>
                <w:color w:val="000000"/>
                <w:lang w:eastAsia="hu-HU"/>
              </w:rPr>
              <w:t>14,29%</w:t>
            </w:r>
          </w:p>
        </w:tc>
      </w:tr>
      <w:tr w:rsidR="004B4E5A" w:rsidRPr="004B4E5A" w:rsidTr="004B4E5A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5A" w:rsidRPr="004B4E5A" w:rsidRDefault="004B4E5A" w:rsidP="004B4E5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4B4E5A">
              <w:rPr>
                <w:rFonts w:eastAsia="Times New Roman"/>
                <w:color w:val="000000"/>
                <w:lang w:eastAsia="hu-HU"/>
              </w:rPr>
              <w:t>Hajdú-Bihar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5A" w:rsidRPr="004B4E5A" w:rsidRDefault="004B4E5A" w:rsidP="004B4E5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4B4E5A">
              <w:rPr>
                <w:rFonts w:eastAsia="Times New Roman"/>
                <w:color w:val="000000"/>
                <w:lang w:eastAsia="hu-H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5A" w:rsidRPr="004B4E5A" w:rsidRDefault="004B4E5A" w:rsidP="004B4E5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4B4E5A">
              <w:rPr>
                <w:rFonts w:eastAsia="Times New Roman"/>
                <w:color w:val="000000"/>
                <w:lang w:eastAsia="hu-H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5A" w:rsidRPr="004B4E5A" w:rsidRDefault="004B4E5A" w:rsidP="004B4E5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4B4E5A">
              <w:rPr>
                <w:rFonts w:eastAsia="Times New Roman"/>
                <w:color w:val="000000"/>
                <w:lang w:eastAsia="hu-HU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5A" w:rsidRPr="004B4E5A" w:rsidRDefault="004B4E5A" w:rsidP="004B4E5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4B4E5A">
              <w:rPr>
                <w:rFonts w:eastAsia="Times New Roman"/>
                <w:color w:val="000000"/>
                <w:lang w:eastAsia="hu-HU"/>
              </w:rPr>
              <w:t>16,67%</w:t>
            </w:r>
          </w:p>
        </w:tc>
      </w:tr>
      <w:tr w:rsidR="004B4E5A" w:rsidRPr="004B4E5A" w:rsidTr="004B4E5A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5A" w:rsidRPr="004B4E5A" w:rsidRDefault="004B4E5A" w:rsidP="004B4E5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4B4E5A">
              <w:rPr>
                <w:rFonts w:eastAsia="Times New Roman"/>
                <w:color w:val="000000"/>
                <w:lang w:eastAsia="hu-HU"/>
              </w:rPr>
              <w:t>Heves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5A" w:rsidRPr="004B4E5A" w:rsidRDefault="004B4E5A" w:rsidP="004B4E5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4B4E5A">
              <w:rPr>
                <w:rFonts w:eastAsia="Times New Roman"/>
                <w:color w:val="000000"/>
                <w:lang w:eastAsia="hu-H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5A" w:rsidRPr="004B4E5A" w:rsidRDefault="004B4E5A" w:rsidP="004B4E5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4B4E5A">
              <w:rPr>
                <w:rFonts w:eastAsia="Times New Roman"/>
                <w:color w:val="000000"/>
                <w:lang w:eastAsia="hu-H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5A" w:rsidRPr="004B4E5A" w:rsidRDefault="004B4E5A" w:rsidP="004B4E5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4B4E5A">
              <w:rPr>
                <w:rFonts w:eastAsia="Times New Roman"/>
                <w:color w:val="000000"/>
                <w:lang w:eastAsia="hu-H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5A" w:rsidRPr="004B4E5A" w:rsidRDefault="004B4E5A" w:rsidP="004B4E5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4B4E5A">
              <w:rPr>
                <w:rFonts w:eastAsia="Times New Roman"/>
                <w:color w:val="000000"/>
                <w:lang w:eastAsia="hu-HU"/>
              </w:rPr>
              <w:t>6,67%</w:t>
            </w:r>
          </w:p>
        </w:tc>
      </w:tr>
      <w:tr w:rsidR="004B4E5A" w:rsidRPr="004B4E5A" w:rsidTr="004B4E5A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5A" w:rsidRPr="004B4E5A" w:rsidRDefault="004B4E5A" w:rsidP="004B4E5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4B4E5A">
              <w:rPr>
                <w:rFonts w:eastAsia="Times New Roman"/>
                <w:color w:val="000000"/>
                <w:lang w:eastAsia="hu-HU"/>
              </w:rPr>
              <w:t>Jász-Nagykun-Szolnok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5A" w:rsidRPr="004B4E5A" w:rsidRDefault="004B4E5A" w:rsidP="004B4E5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4B4E5A">
              <w:rPr>
                <w:rFonts w:eastAsia="Times New Roman"/>
                <w:color w:val="000000"/>
                <w:lang w:eastAsia="hu-H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5A" w:rsidRPr="004B4E5A" w:rsidRDefault="004B4E5A" w:rsidP="004B4E5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4B4E5A">
              <w:rPr>
                <w:rFonts w:eastAsia="Times New Roman"/>
                <w:color w:val="000000"/>
                <w:lang w:eastAsia="hu-H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5A" w:rsidRPr="004B4E5A" w:rsidRDefault="004B4E5A" w:rsidP="004B4E5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4B4E5A">
              <w:rPr>
                <w:rFonts w:eastAsia="Times New Roman"/>
                <w:color w:val="000000"/>
                <w:lang w:eastAsia="hu-HU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5A" w:rsidRPr="004B4E5A" w:rsidRDefault="004B4E5A" w:rsidP="004B4E5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4B4E5A">
              <w:rPr>
                <w:rFonts w:eastAsia="Times New Roman"/>
                <w:color w:val="000000"/>
                <w:lang w:eastAsia="hu-HU"/>
              </w:rPr>
              <w:t>15,79%</w:t>
            </w:r>
          </w:p>
        </w:tc>
      </w:tr>
      <w:tr w:rsidR="004B4E5A" w:rsidRPr="004B4E5A" w:rsidTr="004B4E5A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5A" w:rsidRPr="004B4E5A" w:rsidRDefault="004B4E5A" w:rsidP="004B4E5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4B4E5A">
              <w:rPr>
                <w:rFonts w:eastAsia="Times New Roman"/>
                <w:color w:val="000000"/>
                <w:lang w:eastAsia="hu-HU"/>
              </w:rPr>
              <w:t>Komárom-Esztergom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5A" w:rsidRPr="004B4E5A" w:rsidRDefault="004B4E5A" w:rsidP="004B4E5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4B4E5A">
              <w:rPr>
                <w:rFonts w:eastAsia="Times New Roman"/>
                <w:color w:val="000000"/>
                <w:lang w:eastAsia="hu-H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5A" w:rsidRPr="004B4E5A" w:rsidRDefault="004B4E5A" w:rsidP="004B4E5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4B4E5A">
              <w:rPr>
                <w:rFonts w:eastAsia="Times New Roman"/>
                <w:color w:val="000000"/>
                <w:lang w:eastAsia="hu-H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5A" w:rsidRPr="004B4E5A" w:rsidRDefault="004B4E5A" w:rsidP="004B4E5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4B4E5A">
              <w:rPr>
                <w:rFonts w:eastAsia="Times New Roman"/>
                <w:color w:val="000000"/>
                <w:lang w:eastAsia="hu-H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5A" w:rsidRPr="004B4E5A" w:rsidRDefault="004B4E5A" w:rsidP="004B4E5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4B4E5A">
              <w:rPr>
                <w:rFonts w:eastAsia="Times New Roman"/>
                <w:color w:val="000000"/>
                <w:lang w:eastAsia="hu-HU"/>
              </w:rPr>
              <w:t>0,00%</w:t>
            </w:r>
          </w:p>
        </w:tc>
      </w:tr>
      <w:tr w:rsidR="004B4E5A" w:rsidRPr="004B4E5A" w:rsidTr="004B4E5A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5A" w:rsidRPr="004B4E5A" w:rsidRDefault="004B4E5A" w:rsidP="004B4E5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4B4E5A">
              <w:rPr>
                <w:rFonts w:eastAsia="Times New Roman"/>
                <w:color w:val="000000"/>
                <w:lang w:eastAsia="hu-HU"/>
              </w:rPr>
              <w:t>Nógrád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5A" w:rsidRPr="004B4E5A" w:rsidRDefault="004B4E5A" w:rsidP="004B4E5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4B4E5A">
              <w:rPr>
                <w:rFonts w:eastAsia="Times New Roman"/>
                <w:color w:val="000000"/>
                <w:lang w:eastAsia="hu-H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5A" w:rsidRPr="004B4E5A" w:rsidRDefault="004B4E5A" w:rsidP="004B4E5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4B4E5A">
              <w:rPr>
                <w:rFonts w:eastAsia="Times New Roman"/>
                <w:color w:val="000000"/>
                <w:lang w:eastAsia="hu-H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5A" w:rsidRPr="004B4E5A" w:rsidRDefault="004B4E5A" w:rsidP="004B4E5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4B4E5A">
              <w:rPr>
                <w:rFonts w:eastAsia="Times New Roman"/>
                <w:color w:val="000000"/>
                <w:lang w:eastAsia="hu-H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5A" w:rsidRPr="004B4E5A" w:rsidRDefault="004B4E5A" w:rsidP="004B4E5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4B4E5A">
              <w:rPr>
                <w:rFonts w:eastAsia="Times New Roman"/>
                <w:color w:val="000000"/>
                <w:lang w:eastAsia="hu-HU"/>
              </w:rPr>
              <w:t>6,67%</w:t>
            </w:r>
          </w:p>
        </w:tc>
      </w:tr>
      <w:tr w:rsidR="004B4E5A" w:rsidRPr="004B4E5A" w:rsidTr="004B4E5A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5A" w:rsidRPr="004B4E5A" w:rsidRDefault="004B4E5A" w:rsidP="004B4E5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4B4E5A">
              <w:rPr>
                <w:rFonts w:eastAsia="Times New Roman"/>
                <w:color w:val="000000"/>
                <w:lang w:eastAsia="hu-HU"/>
              </w:rPr>
              <w:t>Pest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5A" w:rsidRPr="004B4E5A" w:rsidRDefault="004B4E5A" w:rsidP="004B4E5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4B4E5A">
              <w:rPr>
                <w:rFonts w:eastAsia="Times New Roman"/>
                <w:color w:val="000000"/>
                <w:lang w:eastAsia="hu-H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5A" w:rsidRPr="004B4E5A" w:rsidRDefault="004B4E5A" w:rsidP="004B4E5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4B4E5A">
              <w:rPr>
                <w:rFonts w:eastAsia="Times New Roman"/>
                <w:color w:val="000000"/>
                <w:lang w:eastAsia="hu-H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5A" w:rsidRPr="004B4E5A" w:rsidRDefault="004B4E5A" w:rsidP="004B4E5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4B4E5A">
              <w:rPr>
                <w:rFonts w:eastAsia="Times New Roman"/>
                <w:color w:val="000000"/>
                <w:lang w:eastAsia="hu-HU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5A" w:rsidRPr="004B4E5A" w:rsidRDefault="004B4E5A" w:rsidP="004B4E5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4B4E5A">
              <w:rPr>
                <w:rFonts w:eastAsia="Times New Roman"/>
                <w:color w:val="000000"/>
                <w:lang w:eastAsia="hu-HU"/>
              </w:rPr>
              <w:t>18,60%</w:t>
            </w:r>
          </w:p>
        </w:tc>
      </w:tr>
      <w:tr w:rsidR="004B4E5A" w:rsidRPr="004B4E5A" w:rsidTr="004B4E5A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5A" w:rsidRPr="004B4E5A" w:rsidRDefault="004B4E5A" w:rsidP="004B4E5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4B4E5A">
              <w:rPr>
                <w:rFonts w:eastAsia="Times New Roman"/>
                <w:color w:val="000000"/>
                <w:lang w:eastAsia="hu-HU"/>
              </w:rPr>
              <w:t>Somogy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5A" w:rsidRPr="004B4E5A" w:rsidRDefault="004B4E5A" w:rsidP="004B4E5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4B4E5A">
              <w:rPr>
                <w:rFonts w:eastAsia="Times New Roman"/>
                <w:color w:val="000000"/>
                <w:lang w:eastAsia="hu-H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5A" w:rsidRPr="004B4E5A" w:rsidRDefault="004B4E5A" w:rsidP="004B4E5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4B4E5A">
              <w:rPr>
                <w:rFonts w:eastAsia="Times New Roman"/>
                <w:color w:val="000000"/>
                <w:lang w:eastAsia="hu-H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5A" w:rsidRPr="004B4E5A" w:rsidRDefault="004B4E5A" w:rsidP="004B4E5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4B4E5A">
              <w:rPr>
                <w:rFonts w:eastAsia="Times New Roman"/>
                <w:color w:val="000000"/>
                <w:lang w:eastAsia="hu-H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5A" w:rsidRPr="004B4E5A" w:rsidRDefault="004B4E5A" w:rsidP="004B4E5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4B4E5A">
              <w:rPr>
                <w:rFonts w:eastAsia="Times New Roman"/>
                <w:color w:val="000000"/>
                <w:lang w:eastAsia="hu-HU"/>
              </w:rPr>
              <w:t>0,00%</w:t>
            </w:r>
          </w:p>
        </w:tc>
      </w:tr>
      <w:tr w:rsidR="004B4E5A" w:rsidRPr="004B4E5A" w:rsidTr="004B4E5A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5A" w:rsidRPr="004B4E5A" w:rsidRDefault="004B4E5A" w:rsidP="004B4E5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4B4E5A">
              <w:rPr>
                <w:rFonts w:eastAsia="Times New Roman"/>
                <w:color w:val="000000"/>
                <w:lang w:eastAsia="hu-HU"/>
              </w:rPr>
              <w:t>Szabolcs-Szatmár-Bereg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5A" w:rsidRPr="004B4E5A" w:rsidRDefault="004B4E5A" w:rsidP="004B4E5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4B4E5A">
              <w:rPr>
                <w:rFonts w:eastAsia="Times New Roman"/>
                <w:color w:val="000000"/>
                <w:lang w:eastAsia="hu-H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5A" w:rsidRPr="004B4E5A" w:rsidRDefault="004B4E5A" w:rsidP="004B4E5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4B4E5A">
              <w:rPr>
                <w:rFonts w:eastAsia="Times New Roman"/>
                <w:color w:val="000000"/>
                <w:lang w:eastAsia="hu-H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5A" w:rsidRPr="004B4E5A" w:rsidRDefault="004B4E5A" w:rsidP="004B4E5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4B4E5A">
              <w:rPr>
                <w:rFonts w:eastAsia="Times New Roman"/>
                <w:color w:val="000000"/>
                <w:lang w:eastAsia="hu-HU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5A" w:rsidRPr="004B4E5A" w:rsidRDefault="004B4E5A" w:rsidP="004B4E5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4B4E5A">
              <w:rPr>
                <w:rFonts w:eastAsia="Times New Roman"/>
                <w:color w:val="000000"/>
                <w:lang w:eastAsia="hu-HU"/>
              </w:rPr>
              <w:t>8,00%</w:t>
            </w:r>
          </w:p>
        </w:tc>
      </w:tr>
      <w:tr w:rsidR="004B4E5A" w:rsidRPr="004B4E5A" w:rsidTr="004B4E5A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5A" w:rsidRPr="004B4E5A" w:rsidRDefault="004B4E5A" w:rsidP="004B4E5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4B4E5A">
              <w:rPr>
                <w:rFonts w:eastAsia="Times New Roman"/>
                <w:color w:val="000000"/>
                <w:lang w:eastAsia="hu-HU"/>
              </w:rPr>
              <w:t>Tolna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5A" w:rsidRPr="004B4E5A" w:rsidRDefault="004B4E5A" w:rsidP="004B4E5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4B4E5A">
              <w:rPr>
                <w:rFonts w:eastAsia="Times New Roman"/>
                <w:color w:val="000000"/>
                <w:lang w:eastAsia="hu-H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5A" w:rsidRPr="004B4E5A" w:rsidRDefault="004B4E5A" w:rsidP="004B4E5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4B4E5A">
              <w:rPr>
                <w:rFonts w:eastAsia="Times New Roman"/>
                <w:color w:val="000000"/>
                <w:lang w:eastAsia="hu-H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5A" w:rsidRPr="004B4E5A" w:rsidRDefault="004B4E5A" w:rsidP="004B4E5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4B4E5A">
              <w:rPr>
                <w:rFonts w:eastAsia="Times New Roman"/>
                <w:color w:val="000000"/>
                <w:lang w:eastAsia="hu-H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5A" w:rsidRPr="004B4E5A" w:rsidRDefault="004B4E5A" w:rsidP="004B4E5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4B4E5A">
              <w:rPr>
                <w:rFonts w:eastAsia="Times New Roman"/>
                <w:color w:val="000000"/>
                <w:lang w:eastAsia="hu-HU"/>
              </w:rPr>
              <w:t>6,67%</w:t>
            </w:r>
          </w:p>
        </w:tc>
      </w:tr>
      <w:tr w:rsidR="004B4E5A" w:rsidRPr="004B4E5A" w:rsidTr="004B4E5A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5A" w:rsidRPr="004B4E5A" w:rsidRDefault="004B4E5A" w:rsidP="004B4E5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4B4E5A">
              <w:rPr>
                <w:rFonts w:eastAsia="Times New Roman"/>
                <w:color w:val="000000"/>
                <w:lang w:eastAsia="hu-HU"/>
              </w:rPr>
              <w:t>Vas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5A" w:rsidRPr="004B4E5A" w:rsidRDefault="004B4E5A" w:rsidP="004B4E5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4B4E5A">
              <w:rPr>
                <w:rFonts w:eastAsia="Times New Roman"/>
                <w:color w:val="000000"/>
                <w:lang w:eastAsia="hu-H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5A" w:rsidRPr="004B4E5A" w:rsidRDefault="004B4E5A" w:rsidP="004B4E5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4B4E5A">
              <w:rPr>
                <w:rFonts w:eastAsia="Times New Roman"/>
                <w:color w:val="000000"/>
                <w:lang w:eastAsia="hu-H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5A" w:rsidRPr="004B4E5A" w:rsidRDefault="004B4E5A" w:rsidP="004B4E5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4B4E5A">
              <w:rPr>
                <w:rFonts w:eastAsia="Times New Roman"/>
                <w:color w:val="000000"/>
                <w:lang w:eastAsia="hu-H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5A" w:rsidRPr="004B4E5A" w:rsidRDefault="004B4E5A" w:rsidP="004B4E5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4B4E5A">
              <w:rPr>
                <w:rFonts w:eastAsia="Times New Roman"/>
                <w:color w:val="000000"/>
                <w:lang w:eastAsia="hu-HU"/>
              </w:rPr>
              <w:t>0,00%</w:t>
            </w:r>
          </w:p>
        </w:tc>
      </w:tr>
      <w:tr w:rsidR="004B4E5A" w:rsidRPr="004B4E5A" w:rsidTr="004B4E5A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5A" w:rsidRPr="004B4E5A" w:rsidRDefault="004B4E5A" w:rsidP="004B4E5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4B4E5A">
              <w:rPr>
                <w:rFonts w:eastAsia="Times New Roman"/>
                <w:color w:val="000000"/>
                <w:lang w:eastAsia="hu-HU"/>
              </w:rPr>
              <w:t>Veszprém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5A" w:rsidRPr="004B4E5A" w:rsidRDefault="004B4E5A" w:rsidP="004B4E5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4B4E5A">
              <w:rPr>
                <w:rFonts w:eastAsia="Times New Roman"/>
                <w:color w:val="000000"/>
                <w:lang w:eastAsia="hu-H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5A" w:rsidRPr="004B4E5A" w:rsidRDefault="004B4E5A" w:rsidP="004B4E5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4B4E5A">
              <w:rPr>
                <w:rFonts w:eastAsia="Times New Roman"/>
                <w:color w:val="000000"/>
                <w:lang w:eastAsia="hu-H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5A" w:rsidRPr="004B4E5A" w:rsidRDefault="004B4E5A" w:rsidP="004B4E5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4B4E5A">
              <w:rPr>
                <w:rFonts w:eastAsia="Times New Roman"/>
                <w:color w:val="000000"/>
                <w:lang w:eastAsia="hu-HU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5A" w:rsidRPr="004B4E5A" w:rsidRDefault="004B4E5A" w:rsidP="004B4E5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4B4E5A">
              <w:rPr>
                <w:rFonts w:eastAsia="Times New Roman"/>
                <w:color w:val="000000"/>
                <w:lang w:eastAsia="hu-HU"/>
              </w:rPr>
              <w:t>23,53%</w:t>
            </w:r>
          </w:p>
        </w:tc>
      </w:tr>
      <w:tr w:rsidR="004B4E5A" w:rsidRPr="004B4E5A" w:rsidTr="004B4E5A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5A" w:rsidRPr="004B4E5A" w:rsidRDefault="004B4E5A" w:rsidP="004B4E5A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4B4E5A">
              <w:rPr>
                <w:rFonts w:eastAsia="Times New Roman"/>
                <w:color w:val="000000"/>
                <w:lang w:eastAsia="hu-HU"/>
              </w:rPr>
              <w:t>Zala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5A" w:rsidRPr="004B4E5A" w:rsidRDefault="004B4E5A" w:rsidP="004B4E5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4B4E5A">
              <w:rPr>
                <w:rFonts w:eastAsia="Times New Roman"/>
                <w:color w:val="000000"/>
                <w:lang w:eastAsia="hu-H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5A" w:rsidRPr="004B4E5A" w:rsidRDefault="004B4E5A" w:rsidP="004B4E5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4B4E5A">
              <w:rPr>
                <w:rFonts w:eastAsia="Times New Roman"/>
                <w:color w:val="000000"/>
                <w:lang w:eastAsia="hu-H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5A" w:rsidRPr="004B4E5A" w:rsidRDefault="004B4E5A" w:rsidP="004B4E5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4B4E5A">
              <w:rPr>
                <w:rFonts w:eastAsia="Times New Roman"/>
                <w:color w:val="000000"/>
                <w:lang w:eastAsia="hu-HU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5A" w:rsidRPr="004B4E5A" w:rsidRDefault="004B4E5A" w:rsidP="004B4E5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4B4E5A">
              <w:rPr>
                <w:rFonts w:eastAsia="Times New Roman"/>
                <w:color w:val="000000"/>
                <w:lang w:eastAsia="hu-HU"/>
              </w:rPr>
              <w:t>20,00%</w:t>
            </w:r>
          </w:p>
        </w:tc>
      </w:tr>
      <w:tr w:rsidR="004B4E5A" w:rsidRPr="004B4E5A" w:rsidTr="004B4E5A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5A" w:rsidRPr="004B4E5A" w:rsidRDefault="004B4E5A" w:rsidP="004B4E5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4B4E5A">
              <w:rPr>
                <w:rFonts w:eastAsia="Times New Roman"/>
                <w:b/>
                <w:bCs/>
                <w:color w:val="000000"/>
                <w:lang w:eastAsia="hu-HU"/>
              </w:rPr>
              <w:t>Összesen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5A" w:rsidRPr="004B4E5A" w:rsidRDefault="004B4E5A" w:rsidP="004B4E5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4B4E5A">
              <w:rPr>
                <w:rFonts w:eastAsia="Times New Roman"/>
                <w:b/>
                <w:bCs/>
                <w:color w:val="000000"/>
                <w:lang w:eastAsia="hu-HU"/>
              </w:rPr>
              <w:t>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5A" w:rsidRPr="004B4E5A" w:rsidRDefault="004B4E5A" w:rsidP="004B4E5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4B4E5A">
              <w:rPr>
                <w:rFonts w:eastAsia="Times New Roman"/>
                <w:b/>
                <w:bCs/>
                <w:color w:val="000000"/>
                <w:lang w:eastAsia="hu-HU"/>
              </w:rPr>
              <w:t>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5A" w:rsidRPr="004B4E5A" w:rsidRDefault="004B4E5A" w:rsidP="004B4E5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4B4E5A">
              <w:rPr>
                <w:rFonts w:eastAsia="Times New Roman"/>
                <w:b/>
                <w:bCs/>
                <w:color w:val="000000"/>
                <w:lang w:eastAsia="hu-HU"/>
              </w:rPr>
              <w:t>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5A" w:rsidRPr="004B4E5A" w:rsidRDefault="004B4E5A" w:rsidP="004B4E5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4B4E5A">
              <w:rPr>
                <w:rFonts w:eastAsia="Times New Roman"/>
                <w:b/>
                <w:bCs/>
                <w:color w:val="000000"/>
                <w:lang w:eastAsia="hu-HU"/>
              </w:rPr>
              <w:t>11,72%</w:t>
            </w:r>
          </w:p>
        </w:tc>
      </w:tr>
    </w:tbl>
    <w:p w:rsidR="004B4E5A" w:rsidRDefault="004B4E5A" w:rsidP="003C1846">
      <w:r>
        <w:t xml:space="preserve">Forrás: </w:t>
      </w:r>
      <w:proofErr w:type="spellStart"/>
      <w:r>
        <w:t>Lüttmerdingné</w:t>
      </w:r>
      <w:proofErr w:type="spellEnd"/>
      <w:r>
        <w:t xml:space="preserve"> Balla Mónika elemzése</w:t>
      </w:r>
    </w:p>
    <w:p w:rsidR="004B4E5A" w:rsidRDefault="004B4E5A" w:rsidP="003C1846">
      <w:r>
        <w:t>Mivel a hazai uniós források tervezésében, felhasználásában a megyei önkormányzatok jutottak nagyobb szerephez, ezért a nők csekély részvétele a megyei önkormányzatok munkájában a nők esélyeit gyengítik, hogy a fejlesztéspolitikában érdeket érvényesíthessenek.</w:t>
      </w:r>
    </w:p>
    <w:p w:rsidR="003C1846" w:rsidRDefault="003C1846" w:rsidP="003C1846">
      <w:pPr>
        <w:pStyle w:val="Cmsor2"/>
      </w:pPr>
      <w:bookmarkStart w:id="10" w:name="_Toc443803770"/>
      <w:bookmarkStart w:id="11" w:name="_Toc443827859"/>
      <w:bookmarkStart w:id="12" w:name="_Toc443968751"/>
      <w:r>
        <w:t>A TÖOSZ Polgármesternői Tagozat működésének SWOT elemzése</w:t>
      </w:r>
      <w:bookmarkEnd w:id="10"/>
      <w:bookmarkEnd w:id="11"/>
      <w:bookmarkEnd w:id="12"/>
    </w:p>
    <w:p w:rsidR="003C1846" w:rsidRPr="003C1846" w:rsidRDefault="003C1846" w:rsidP="00AC640B">
      <w:pPr>
        <w:jc w:val="both"/>
      </w:pPr>
      <w:r w:rsidRPr="003C1846">
        <w:t>„A Települési Önkormányzatok Országos Szövetsége (továbbiakban: TÖOSZ) 1989-es megalapítása óta az önkormányzati érdekek következetes védelmén és képviseletén túlmenően fő célkitűzéseként tartja számon az önkormányzatok, a közigazgatás és a társadalom fejlesztését, és az önkormányzati összefogás segítését is. Ennek jegyében egészítette ki a következők szerint a Küldöttgyűlés a szövetség Alapszabályát 2003. március 26-án:</w:t>
      </w:r>
    </w:p>
    <w:p w:rsidR="003C1846" w:rsidRPr="003C1846" w:rsidRDefault="003C1846" w:rsidP="00AC640B">
      <w:pPr>
        <w:jc w:val="both"/>
      </w:pPr>
      <w:r w:rsidRPr="003C1846">
        <w:t>„56/B. A TÖOSZ polgármesternői tagozata a nemek közötti esélyegyenlőség megteremtése céljából létrehozott, a szövetség keretei között nem önálló jogi személyként működő országos érdekképviseleti szerv, melynek alapszabályát – a TÖOSZ alapszabályára is tekintettel – a tagozat közgyűlése állapítja meg. A női tagozat adminisztratív feladatainak ellátásában a TÖOSZ titkársága közreműködik. A tagozat tagságáról a TÖOSZ titkárság nyilvántartást vezet.”</w:t>
      </w:r>
    </w:p>
    <w:p w:rsidR="003C1846" w:rsidRPr="003C1846" w:rsidRDefault="003C1846" w:rsidP="00AC640B">
      <w:pPr>
        <w:jc w:val="both"/>
      </w:pPr>
      <w:r w:rsidRPr="003C1846">
        <w:t xml:space="preserve">A TÖOSZ Polgármesternői tagozata alapításkor vallott célkitűzéseit ma is fontosnak és követendőnek tartva, így elsősorban a nemek közötti esélyegyenlőség, az egyenlő bánásmód érvényesülésének támogatására hivatott. Tevékenysége során abból indul ki, hogy a magyar társadalom érett arra, hogy a nőkkel és általában a hátrányos helyzetűekkel szembeni előítéletek és társadalmi nézetek megváltoztatására tett kísérletek sikeresek lehetnek. A TÖOSZ Polgármesternői Tagozata tagjai, mint a TÖOSZ </w:t>
      </w:r>
      <w:proofErr w:type="spellStart"/>
      <w:r w:rsidRPr="003C1846">
        <w:t>-tag</w:t>
      </w:r>
      <w:proofErr w:type="spellEnd"/>
      <w:r w:rsidRPr="003C1846">
        <w:t xml:space="preserve"> önkormányzatok vezetői, közéletben betöltött szerepükkel példát mutatva, szemlélet-formáló szándékkal a nők és a hátrányos helyzetű társadalmi csoportok támogatásáért és az esélyegyenlőséget megvalósító pozitív diszkriminációs akciók sikeréért tevékenykednek, információk terjesztésével, projektek szervezésével, lobby-tevékenységükkel, amelyet a társadalom és a közigazgatás szervezeteivel, valamint nemzetközi szervezetekkel együttműködve valósítanak meg.</w:t>
      </w:r>
    </w:p>
    <w:p w:rsidR="003C1846" w:rsidRPr="003C1846" w:rsidRDefault="003C1846" w:rsidP="00AC640B">
      <w:pPr>
        <w:jc w:val="both"/>
      </w:pPr>
      <w:r w:rsidRPr="003C1846">
        <w:t>A szélsőségektől tartózkodva vezérlő elvként a társadalmi igazságosság, a részvételi demokrácia elvét ismerik el, annak érdekében, hogy a társadalmon belül a hatalom és a javak elosztásában érvényesülhessen az esélyegyenlőség a nemek és a különböző társadalmi csoportok között. A TÖOSZ Polgármesternői Tagozata részt vesz a vonatkozó jogszabályi háttér e célkitűzések szerinti alakításában. A TÖOSZ Polgármesternői Tagozata a TÖOSZ- hoz hasonlóan pártsemleges, tagjai önkéntes alapon szerveződnek a TÖOSZ tagjainak sorából. Tevékenységét mindenkor a jövőre orientáltság, konstruktivitás, konszenzusra törekvés és a tagok közti jogegyenlőség jellemzi.”</w:t>
      </w:r>
    </w:p>
    <w:p w:rsidR="003C1846" w:rsidRDefault="003C1846" w:rsidP="00AC640B">
      <w:pPr>
        <w:jc w:val="both"/>
      </w:pPr>
      <w:r>
        <w:t xml:space="preserve">A TÖOSZ Polgármesternői Tagozata 2003 óta működik; az alapszabályból származó fent felsorolt elvek mentén. </w:t>
      </w:r>
    </w:p>
    <w:p w:rsidR="004F094B" w:rsidRDefault="004F094B" w:rsidP="00AC640B">
      <w:pPr>
        <w:jc w:val="both"/>
      </w:pPr>
      <w:r>
        <w:t>2016-ban 76 taggal bír a tagozat, miközben összesen 630 polgármesternő dolgozik ma Magyarországon.</w:t>
      </w:r>
    </w:p>
    <w:p w:rsidR="00E0720D" w:rsidRDefault="00E0720D" w:rsidP="00AC640B">
      <w:pPr>
        <w:jc w:val="both"/>
      </w:pPr>
      <w:r>
        <w:t xml:space="preserve">A tagozat egyik stratégiai célkitűzése a taglétszám növelése. </w:t>
      </w:r>
      <w:r w:rsidR="00C824C2">
        <w:t>Ennek legfőbb eszköze a személyes találkozások keretében végrehajtott színvonalas szakmai tevékenység, hiszen ha értelmét látják a települések elsőszámú női vezetői, csatlakozni fognak a programhoz.</w:t>
      </w:r>
    </w:p>
    <w:p w:rsidR="00C824C2" w:rsidRDefault="00C824C2" w:rsidP="00AC640B">
      <w:pPr>
        <w:jc w:val="both"/>
      </w:pPr>
      <w:r>
        <w:t>Milyen előnyökkel járhat a TÖOSZ Polgármesternői Tagozatához való csatlakozás?</w:t>
      </w:r>
    </w:p>
    <w:p w:rsidR="00C824C2" w:rsidRDefault="00C824C2" w:rsidP="00AC640B">
      <w:pPr>
        <w:jc w:val="both"/>
      </w:pPr>
      <w:r>
        <w:t>Ehhez nyújt megfelelő alapot a SWOT elemzés:</w:t>
      </w:r>
    </w:p>
    <w:p w:rsidR="003C1846" w:rsidRPr="00924820" w:rsidRDefault="003C1846" w:rsidP="00965111">
      <w:pPr>
        <w:jc w:val="both"/>
        <w:rPr>
          <w:b/>
        </w:rPr>
      </w:pPr>
      <w:r w:rsidRPr="00924820">
        <w:rPr>
          <w:b/>
        </w:rPr>
        <w:t>Erősségek</w:t>
      </w:r>
      <w:r w:rsidR="00C824C2">
        <w:rPr>
          <w:b/>
        </w:rPr>
        <w:t xml:space="preserve"> (</w:t>
      </w:r>
      <w:proofErr w:type="spellStart"/>
      <w:r w:rsidR="00C824C2">
        <w:rPr>
          <w:b/>
        </w:rPr>
        <w:t>Strengths</w:t>
      </w:r>
      <w:proofErr w:type="spellEnd"/>
      <w:r w:rsidR="00C824C2">
        <w:rPr>
          <w:b/>
        </w:rPr>
        <w:t>)</w:t>
      </w:r>
    </w:p>
    <w:p w:rsidR="00610638" w:rsidRDefault="00610638" w:rsidP="00965111">
      <w:pPr>
        <w:pStyle w:val="Listaszerbekezds"/>
        <w:numPr>
          <w:ilvl w:val="0"/>
          <w:numId w:val="2"/>
        </w:numPr>
        <w:jc w:val="both"/>
      </w:pPr>
      <w:r>
        <w:t xml:space="preserve">a tagságot közösségi vezetők alkotják, akik a helyi közösségek által legitimizált, elismert társadalmi vezetők – példaképül szolgálnak a településeken </w:t>
      </w:r>
    </w:p>
    <w:p w:rsidR="003C1846" w:rsidRDefault="003C1846" w:rsidP="00965111">
      <w:pPr>
        <w:pStyle w:val="Listaszerbekezds"/>
        <w:numPr>
          <w:ilvl w:val="0"/>
          <w:numId w:val="2"/>
        </w:numPr>
        <w:jc w:val="both"/>
      </w:pPr>
      <w:r>
        <w:t>összetartó elve a társadalom olyan alapértéke, amely széles körben elismert és támogatott</w:t>
      </w:r>
    </w:p>
    <w:p w:rsidR="00610638" w:rsidRDefault="00610638" w:rsidP="00965111">
      <w:pPr>
        <w:pStyle w:val="Listaszerbekezds"/>
        <w:numPr>
          <w:ilvl w:val="0"/>
          <w:numId w:val="2"/>
        </w:numPr>
        <w:jc w:val="both"/>
      </w:pPr>
      <w:r>
        <w:t>a Polgármesternői Tagozat a TÖOSZ-on belül működik, így egy hálózaton belül, működő titkárság támogatását élvezi, amely szervezési kapacitást biztosít – van, aki megírja a pályázatot a jövőbeni projektekhez</w:t>
      </w:r>
    </w:p>
    <w:p w:rsidR="00610638" w:rsidRDefault="00610638" w:rsidP="00965111">
      <w:pPr>
        <w:pStyle w:val="Listaszerbekezds"/>
        <w:ind w:left="1080"/>
        <w:jc w:val="both"/>
      </w:pPr>
    </w:p>
    <w:p w:rsidR="003C1846" w:rsidRPr="00924820" w:rsidRDefault="003C1846" w:rsidP="00965111">
      <w:pPr>
        <w:jc w:val="both"/>
        <w:rPr>
          <w:b/>
        </w:rPr>
      </w:pPr>
      <w:r w:rsidRPr="00924820">
        <w:rPr>
          <w:b/>
        </w:rPr>
        <w:t>Gyengeségek</w:t>
      </w:r>
      <w:r w:rsidR="00C824C2">
        <w:rPr>
          <w:b/>
        </w:rPr>
        <w:t xml:space="preserve"> (</w:t>
      </w:r>
      <w:proofErr w:type="spellStart"/>
      <w:r w:rsidR="00C824C2">
        <w:rPr>
          <w:b/>
        </w:rPr>
        <w:t>Weaknesses</w:t>
      </w:r>
      <w:proofErr w:type="spellEnd"/>
      <w:r w:rsidR="00C824C2">
        <w:rPr>
          <w:b/>
        </w:rPr>
        <w:t>)</w:t>
      </w:r>
    </w:p>
    <w:p w:rsidR="003C1846" w:rsidRDefault="00924820" w:rsidP="00965111">
      <w:pPr>
        <w:pStyle w:val="Listaszerbekezds"/>
        <w:numPr>
          <w:ilvl w:val="0"/>
          <w:numId w:val="2"/>
        </w:numPr>
        <w:jc w:val="both"/>
      </w:pPr>
      <w:r>
        <w:t>a tagok túlterheltek, mint a legtöbb hazai településvezető</w:t>
      </w:r>
      <w:r w:rsidR="00E0720D">
        <w:t>, ezért a taglétszám egyelőre alacsony</w:t>
      </w:r>
    </w:p>
    <w:p w:rsidR="00924820" w:rsidRDefault="00924820" w:rsidP="00965111">
      <w:pPr>
        <w:pStyle w:val="Listaszerbekezds"/>
        <w:numPr>
          <w:ilvl w:val="0"/>
          <w:numId w:val="2"/>
        </w:numPr>
        <w:jc w:val="both"/>
      </w:pPr>
      <w:r>
        <w:t>a magyar önkormányzatiság helyzete: (sikeres) központosítási kormányzati törekvések</w:t>
      </w:r>
    </w:p>
    <w:p w:rsidR="00924820" w:rsidRDefault="00924820" w:rsidP="00965111">
      <w:pPr>
        <w:pStyle w:val="Listaszerbekezds"/>
        <w:numPr>
          <w:ilvl w:val="0"/>
          <w:numId w:val="2"/>
        </w:numPr>
        <w:jc w:val="both"/>
      </w:pPr>
      <w:r>
        <w:t>gyengülő helyi önkormányzati pozíciók: közoktatás „elvesztése”, fejlesztéspolitikában a polarizáció élesedése, finanszírozás átalakulása, feladat-és hatáskörök átrendezése</w:t>
      </w:r>
    </w:p>
    <w:p w:rsidR="00924820" w:rsidRDefault="00924820" w:rsidP="00965111">
      <w:pPr>
        <w:pStyle w:val="Listaszerbekezds"/>
        <w:numPr>
          <w:ilvl w:val="0"/>
          <w:numId w:val="2"/>
        </w:numPr>
        <w:jc w:val="both"/>
      </w:pPr>
      <w:r>
        <w:t>esélyegyenlőségi politika érvényesülésének háttérbe szorulása a kormányzaton belül</w:t>
      </w:r>
    </w:p>
    <w:p w:rsidR="00D931B8" w:rsidRDefault="00D931B8" w:rsidP="00965111">
      <w:pPr>
        <w:pStyle w:val="Listaszerbekezds"/>
        <w:numPr>
          <w:ilvl w:val="0"/>
          <w:numId w:val="2"/>
        </w:numPr>
        <w:jc w:val="both"/>
      </w:pPr>
      <w:r>
        <w:t>hazai források elérhetősége szűkül a projektjeink támogatására ezen a téren</w:t>
      </w:r>
    </w:p>
    <w:p w:rsidR="003C1846" w:rsidRPr="00924820" w:rsidRDefault="003C1846" w:rsidP="00965111">
      <w:pPr>
        <w:jc w:val="both"/>
        <w:rPr>
          <w:b/>
        </w:rPr>
      </w:pPr>
      <w:r w:rsidRPr="00924820">
        <w:rPr>
          <w:b/>
        </w:rPr>
        <w:t>Lehetőségek</w:t>
      </w:r>
      <w:r w:rsidR="00C824C2">
        <w:rPr>
          <w:b/>
        </w:rPr>
        <w:t xml:space="preserve"> (</w:t>
      </w:r>
      <w:proofErr w:type="spellStart"/>
      <w:r w:rsidR="00C824C2">
        <w:rPr>
          <w:b/>
        </w:rPr>
        <w:t>Opportunities</w:t>
      </w:r>
      <w:proofErr w:type="spellEnd"/>
      <w:r w:rsidR="00C824C2">
        <w:rPr>
          <w:b/>
        </w:rPr>
        <w:t>)</w:t>
      </w:r>
    </w:p>
    <w:p w:rsidR="003C1846" w:rsidRDefault="000E7A10" w:rsidP="00965111">
      <w:pPr>
        <w:pStyle w:val="Listaszerbekezds"/>
        <w:numPr>
          <w:ilvl w:val="0"/>
          <w:numId w:val="2"/>
        </w:numPr>
        <w:jc w:val="both"/>
      </w:pPr>
      <w:r>
        <w:t>azonos elveket valló, azonos beosztásban levő, azonos felelősséget hordozó emberek közössége, ezért megfelelő koordinációval sikeres tevékenységek lehetőségét hordozza magában a TÖOSZ Polgármesternői Tagozata</w:t>
      </w:r>
    </w:p>
    <w:p w:rsidR="00E0720D" w:rsidRDefault="00E0720D" w:rsidP="00965111">
      <w:pPr>
        <w:pStyle w:val="Listaszerbekezds"/>
        <w:numPr>
          <w:ilvl w:val="0"/>
          <w:numId w:val="2"/>
        </w:numPr>
        <w:jc w:val="both"/>
      </w:pPr>
      <w:r>
        <w:t xml:space="preserve">a taglétszám növekedésével </w:t>
      </w:r>
      <w:r w:rsidR="00C824C2">
        <w:t>megfelelő társadalmi erő keletkezik, akiknek szavára odafigyel a társadalom többi része</w:t>
      </w:r>
    </w:p>
    <w:p w:rsidR="00C824C2" w:rsidRDefault="00C824C2" w:rsidP="00965111">
      <w:pPr>
        <w:pStyle w:val="Listaszerbekezds"/>
        <w:numPr>
          <w:ilvl w:val="0"/>
          <w:numId w:val="2"/>
        </w:numPr>
        <w:jc w:val="both"/>
      </w:pPr>
      <w:r>
        <w:t>médiában rejlő lehetőségek: egy szakmai szervezet szava hitelesebb, mint egy pusztán női szervezeté (sajnos a mai magyar társadalomban)</w:t>
      </w:r>
    </w:p>
    <w:p w:rsidR="000E7A10" w:rsidRDefault="00D931B8" w:rsidP="00965111">
      <w:pPr>
        <w:pStyle w:val="Listaszerbekezds"/>
        <w:numPr>
          <w:ilvl w:val="0"/>
          <w:numId w:val="2"/>
        </w:numPr>
        <w:jc w:val="both"/>
      </w:pPr>
      <w:r>
        <w:t>a hazai társadalmi és politikai helyzet miatt erősödni fognak a külföldi donor szervezetek támogató programjai – nagyobb eséllyel pályázunk támogatásra projektjeinkkel</w:t>
      </w:r>
    </w:p>
    <w:p w:rsidR="003C1846" w:rsidRDefault="003C1846" w:rsidP="00965111">
      <w:pPr>
        <w:jc w:val="both"/>
        <w:rPr>
          <w:b/>
        </w:rPr>
      </w:pPr>
      <w:r w:rsidRPr="00924820">
        <w:rPr>
          <w:b/>
        </w:rPr>
        <w:t>Kockázatok</w:t>
      </w:r>
      <w:r w:rsidR="00C824C2">
        <w:rPr>
          <w:b/>
        </w:rPr>
        <w:t xml:space="preserve"> (</w:t>
      </w:r>
      <w:proofErr w:type="spellStart"/>
      <w:r w:rsidR="00C824C2">
        <w:rPr>
          <w:b/>
        </w:rPr>
        <w:t>Threats</w:t>
      </w:r>
      <w:proofErr w:type="spellEnd"/>
      <w:r w:rsidR="00C824C2">
        <w:rPr>
          <w:b/>
        </w:rPr>
        <w:t>)</w:t>
      </w:r>
    </w:p>
    <w:p w:rsidR="00D931B8" w:rsidRPr="00D931B8" w:rsidRDefault="00D931B8" w:rsidP="00965111">
      <w:pPr>
        <w:pStyle w:val="Listaszerbekezds"/>
        <w:numPr>
          <w:ilvl w:val="0"/>
          <w:numId w:val="2"/>
        </w:numPr>
        <w:jc w:val="both"/>
        <w:rPr>
          <w:b/>
        </w:rPr>
      </w:pPr>
      <w:r>
        <w:t>annak veszélye, hogy az esélyegyenlőségért folyó</w:t>
      </w:r>
      <w:r w:rsidR="00610638">
        <w:t xml:space="preserve"> küzdelem a szélsőség felé halad</w:t>
      </w:r>
      <w:r>
        <w:t xml:space="preserve"> és feminizmus lesz belőle</w:t>
      </w:r>
    </w:p>
    <w:p w:rsidR="00D931B8" w:rsidRPr="006A27DC" w:rsidRDefault="006A27DC" w:rsidP="00965111">
      <w:pPr>
        <w:pStyle w:val="Listaszerbekezds"/>
        <w:numPr>
          <w:ilvl w:val="0"/>
          <w:numId w:val="2"/>
        </w:numPr>
        <w:jc w:val="both"/>
      </w:pPr>
      <w:r w:rsidRPr="006A27DC">
        <w:t xml:space="preserve">az </w:t>
      </w:r>
      <w:r>
        <w:t>esélyekből kizárjuk a férfiakat</w:t>
      </w:r>
      <w:r w:rsidR="00AC640B">
        <w:t>, ha az esélyegyenlőségi szerveződésekbe nem engedjük belépni őket – ellentmondásossá váló alapértékek</w:t>
      </w:r>
    </w:p>
    <w:p w:rsidR="003C1846" w:rsidRDefault="00725E9E" w:rsidP="005B56AE">
      <w:pPr>
        <w:pStyle w:val="Cmsor2"/>
      </w:pPr>
      <w:bookmarkStart w:id="13" w:name="_Toc443968752"/>
      <w:r>
        <w:t>Miért</w:t>
      </w:r>
      <w:r w:rsidR="005B56AE">
        <w:t xml:space="preserve"> érdemes a TÖOSZ Polgármesternői Tagozathoz csatlakozni?</w:t>
      </w:r>
      <w:bookmarkEnd w:id="13"/>
    </w:p>
    <w:p w:rsidR="005B56AE" w:rsidRDefault="005B56AE" w:rsidP="00923E72"/>
    <w:p w:rsidR="005B56AE" w:rsidRDefault="00D10584" w:rsidP="005B56AE">
      <w:pPr>
        <w:pStyle w:val="Listaszerbekezds"/>
        <w:numPr>
          <w:ilvl w:val="0"/>
          <w:numId w:val="2"/>
        </w:numPr>
      </w:pPr>
      <w:r>
        <w:t>személyes találkozásra, eszmecserére nyílik lehetőség hasonló beosztásban levő, hasonló elveket valló, hasonló problémákkal küzdőkkel</w:t>
      </w:r>
    </w:p>
    <w:p w:rsidR="00D10584" w:rsidRDefault="00D10584" w:rsidP="005B56AE">
      <w:pPr>
        <w:pStyle w:val="Listaszerbekezds"/>
        <w:numPr>
          <w:ilvl w:val="0"/>
          <w:numId w:val="2"/>
        </w:numPr>
      </w:pPr>
      <w:r>
        <w:t>lehetőséget nyújt, hogy a nők helyzetének javításáért küzdjünk</w:t>
      </w:r>
    </w:p>
    <w:p w:rsidR="00D10584" w:rsidRDefault="00D10584" w:rsidP="005B56AE">
      <w:pPr>
        <w:pStyle w:val="Listaszerbekezds"/>
        <w:numPr>
          <w:ilvl w:val="0"/>
          <w:numId w:val="2"/>
        </w:numPr>
      </w:pPr>
      <w:r>
        <w:t>lehetőséget nyújt, hogy az országos médián keresztül juttassunk el üzeneteket a társadalom szélesebb rétegéhez, döntéshozókhoz a különösen aggasztó helyi társadalmi, gazdasági folyamatokról</w:t>
      </w:r>
    </w:p>
    <w:p w:rsidR="00D10584" w:rsidRDefault="00D10584" w:rsidP="005B56AE">
      <w:pPr>
        <w:pStyle w:val="Listaszerbekezds"/>
        <w:numPr>
          <w:ilvl w:val="0"/>
          <w:numId w:val="2"/>
        </w:numPr>
      </w:pPr>
      <w:r>
        <w:t>a TÖOSZ érdekvédelmi munkájának aktív részeseivé váljunk</w:t>
      </w:r>
    </w:p>
    <w:p w:rsidR="003C1846" w:rsidRDefault="009D79E8" w:rsidP="009D79E8">
      <w:pPr>
        <w:pStyle w:val="Cmsor1"/>
      </w:pPr>
      <w:bookmarkStart w:id="14" w:name="_Toc443803771"/>
      <w:bookmarkStart w:id="15" w:name="_Toc443827860"/>
      <w:bookmarkStart w:id="16" w:name="_Toc443968753"/>
      <w:r>
        <w:t>I</w:t>
      </w:r>
      <w:r w:rsidR="00D10584">
        <w:t>II</w:t>
      </w:r>
      <w:r>
        <w:t>.</w:t>
      </w:r>
      <w:r w:rsidR="00AC640B">
        <w:t xml:space="preserve"> </w:t>
      </w:r>
      <w:r>
        <w:t>Társadalmi felelősségvállalás – CSR az önkormányzatok kezében – helyben az erő</w:t>
      </w:r>
      <w:bookmarkEnd w:id="14"/>
      <w:bookmarkEnd w:id="15"/>
      <w:bookmarkEnd w:id="16"/>
    </w:p>
    <w:p w:rsidR="00AC640B" w:rsidRDefault="00AC640B" w:rsidP="00AC640B"/>
    <w:p w:rsidR="00AC640B" w:rsidRDefault="00AC640B" w:rsidP="009A409C">
      <w:pPr>
        <w:jc w:val="both"/>
      </w:pPr>
      <w:r>
        <w:t>A Vállalati társadalmi felelősségvállalás (</w:t>
      </w:r>
      <w:proofErr w:type="spellStart"/>
      <w:r>
        <w:t>Corporate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Responsibility</w:t>
      </w:r>
      <w:proofErr w:type="spellEnd"/>
      <w:r>
        <w:t xml:space="preserve"> – CSR) egy vállalat fenntartható kezeléssel kapcsolatos, gazdasági, ökológiai és társadalmi szempontú általános felelősségét írja le. A vállalatok és piacok sokasága a fogalom különböző értelmezéséhez vezet. Általános útmutatóként a Vállalati társadalmi felelősségvállalást az Európai Tanács a következőképpen határozza meg: „A Vállalati társadalmi felelősségvállalás (CSR) alapvető fogalom, amelyet azért alakítottak ki, hogy segítsen a vállalatoknak a társadalmi és ökológiai kérdéseket vállalati tevékenységeikbe és az érdekelt felekkel való viszonyukba integrálni.”</w:t>
      </w:r>
      <w:r w:rsidR="009A409C">
        <w:rPr>
          <w:rStyle w:val="Lbjegyzet-hivatkozs"/>
        </w:rPr>
        <w:footnoteReference w:id="1"/>
      </w:r>
    </w:p>
    <w:p w:rsidR="009A409C" w:rsidRDefault="009A409C" w:rsidP="009A409C">
      <w:pPr>
        <w:jc w:val="both"/>
      </w:pPr>
      <w:r>
        <w:t xml:space="preserve">A CSR tudományos és elméleti hátterét most nem elemezve, a TÖOSZ Polgármesternői Tagozatának szempontjából vizsgálódunk csupán. </w:t>
      </w:r>
    </w:p>
    <w:p w:rsidR="009A409C" w:rsidRDefault="009A409C" w:rsidP="009A409C">
      <w:pPr>
        <w:jc w:val="both"/>
      </w:pPr>
      <w:r>
        <w:t xml:space="preserve">A nagy előny az önkormányzatok kezében, amit semmifajta központosítási törekvés nem tud legyőzni soha: a helyi ismeret. Egyrészt, a legközelebb álló igazgatási, politikai szint </w:t>
      </w:r>
      <w:r w:rsidR="00A21406">
        <w:t xml:space="preserve">az emberekhez, másrészt a választott képviselők településnagyságtól függően persze – de folyamatosan a helyiek között élnek, közülük kerülnek ki, így ismerik a helyi viszonyokat minden nézőpontból. Ismerik a helyben működő cégeket és vállalkozásokat, azok tevékenységét is; és a vállalkozások társadalmi felelősséggel kapcsolatos stratégia felépítésénél az egyik legfontosabb szereplő a helyi önkormányzat. Az önkormányzat és polgármester, mint a közigazgatás része és az önkormányzat és polgármester, mint közösségi vezető. Közösségi vezetőként pedig azokat az embereket vezeti, akik jórészt a vállalat alkalmazottjai (jó esetben). </w:t>
      </w:r>
      <w:r w:rsidR="00D5592E">
        <w:t xml:space="preserve">Minthogy a CSR uniós szinten sincs szabályozva, ezért a vállalkozások szabadon döntenek, hogy az ezzel kapcsolatos stratégiájuk csupán </w:t>
      </w:r>
      <w:r w:rsidR="00D3672D">
        <w:t xml:space="preserve">amúgy is kötelezően befizetendő adójuk elköltése valamely jobb célok mentén, vagy hiteles politika, amely valóban környezettudatos vállalattá segíti válni a vállalkozást; amelynek céljaival a helyi emberek, munkavállalóik és a szélesebb társadalom tagjai is egyetértenek, és elismerésnek méltónak tartják azt. </w:t>
      </w:r>
    </w:p>
    <w:p w:rsidR="00D3672D" w:rsidRDefault="00D3672D" w:rsidP="009A409C">
      <w:pPr>
        <w:jc w:val="both"/>
      </w:pPr>
      <w:r>
        <w:t xml:space="preserve">A legtöbb magyar polgármester magas színvonalon a legkülönfélébb módszerekkel tartja a kapcsolatot a helyben működő vállalkozásokkal, és a legkülönfélébb módszereik vannak a vállalkozások és befektetők vonzására, helyiek nagyobb foglalkoztatására. </w:t>
      </w:r>
    </w:p>
    <w:p w:rsidR="00E90389" w:rsidRDefault="00E90389" w:rsidP="009A409C">
      <w:pPr>
        <w:jc w:val="both"/>
      </w:pPr>
      <w:r>
        <w:t xml:space="preserve">A TÖOSZ Polgármesternői Tagozata a 2016-2017-es évekre a társadalmi felelősségvállalás lehetőségeit vizsgálva csatlakozik a Legjobb Önkormányzati Gyakorlatok </w:t>
      </w:r>
      <w:r w:rsidR="00FC78D4">
        <w:t>Pro</w:t>
      </w:r>
      <w:r>
        <w:t>gramjához.</w:t>
      </w:r>
    </w:p>
    <w:p w:rsidR="00B835B8" w:rsidRDefault="00B835B8" w:rsidP="009A409C">
      <w:pPr>
        <w:jc w:val="both"/>
      </w:pPr>
      <w:r>
        <w:t>Az egymástól való tanulás céljával szeretné feltérképezni, hogy milyen önkormányzati tevékenységek, programok működnek ma Magyarországon, amely a vállalkozások részéről valamely helyi életmódot javító tevékenység elvégzését eredményezte végül.</w:t>
      </w:r>
    </w:p>
    <w:p w:rsidR="00B835B8" w:rsidRDefault="00B835B8" w:rsidP="009A409C">
      <w:pPr>
        <w:jc w:val="both"/>
      </w:pPr>
      <w:r>
        <w:t>A könnyebb összehasonlítás érdekében két kategóriát javaslunk meghirdetni:</w:t>
      </w:r>
    </w:p>
    <w:p w:rsidR="00B835B8" w:rsidRDefault="00B835B8" w:rsidP="00B835B8">
      <w:pPr>
        <w:pStyle w:val="Listaszerbekezds"/>
        <w:numPr>
          <w:ilvl w:val="0"/>
          <w:numId w:val="2"/>
        </w:numPr>
        <w:jc w:val="both"/>
      </w:pPr>
      <w:r>
        <w:t>egyes tevékenységek</w:t>
      </w:r>
    </w:p>
    <w:p w:rsidR="00B835B8" w:rsidRDefault="00B835B8" w:rsidP="00B835B8">
      <w:pPr>
        <w:pStyle w:val="Listaszerbekezds"/>
        <w:numPr>
          <w:ilvl w:val="0"/>
          <w:numId w:val="2"/>
        </w:numPr>
        <w:jc w:val="both"/>
      </w:pPr>
      <w:r>
        <w:t>komplett programok</w:t>
      </w:r>
    </w:p>
    <w:p w:rsidR="00B835B8" w:rsidRDefault="00B835B8" w:rsidP="009A409C">
      <w:pPr>
        <w:jc w:val="both"/>
      </w:pPr>
      <w:r>
        <w:t>A társadalmi felelősségvállalási programokat szélesen értelmezve, bármely vállalati tevékenységgel pályázhat az önkormányzat a vállalkozással karöltve; amely a település lakosságának valamilyen szempontú jobb életfeltételeket biztosít; legyen az akár szebb, élhetőbb és egészségesebb környezet; akár programok támogatása, amely a helyi közösséget támogatja; vagy gyermekeknek, ifjúságnak szóló programok, amely fejlődésüket, szabadidejüknek hasznos eltöltését segíti elő.</w:t>
      </w:r>
    </w:p>
    <w:p w:rsidR="009D79E8" w:rsidRDefault="005C7644" w:rsidP="003D6B0F">
      <w:pPr>
        <w:jc w:val="both"/>
      </w:pPr>
      <w:r>
        <w:t>A hangsúly az önkormányzat és a vállalkozás együttműködésén van. Külön előny a Polgármesternői Tagozat számára, ha a nők életét könnyíti meg az adott program akár a munka és magánélet egyensúlya támogatásán, akár közösségi életben betöltött szerepük erősödéséről legyen szó.</w:t>
      </w:r>
      <w:r w:rsidR="009D79E8">
        <w:br w:type="page"/>
      </w:r>
    </w:p>
    <w:p w:rsidR="00242A70" w:rsidRDefault="00242A70" w:rsidP="00D62A4B">
      <w:pPr>
        <w:pStyle w:val="Cmsor1"/>
        <w:numPr>
          <w:ilvl w:val="0"/>
          <w:numId w:val="6"/>
        </w:numPr>
      </w:pPr>
      <w:bookmarkStart w:id="17" w:name="_Toc443803772"/>
      <w:bookmarkStart w:id="18" w:name="_Toc443827861"/>
      <w:bookmarkStart w:id="19" w:name="_Toc443968754"/>
      <w:r>
        <w:t>Hálózati működés – módszertan és ütemezés</w:t>
      </w:r>
      <w:bookmarkEnd w:id="17"/>
      <w:bookmarkEnd w:id="18"/>
      <w:bookmarkEnd w:id="19"/>
    </w:p>
    <w:p w:rsidR="00414381" w:rsidRDefault="00414381" w:rsidP="00242A70">
      <w:pPr>
        <w:pStyle w:val="Cmsor2"/>
      </w:pPr>
      <w:bookmarkStart w:id="20" w:name="_Toc443968755"/>
      <w:bookmarkStart w:id="21" w:name="_Toc443803773"/>
      <w:bookmarkStart w:id="22" w:name="_Toc443827862"/>
      <w:r>
        <w:t>A TÖOSZ Polgármesternői Tagozat szerveződése, felépítése</w:t>
      </w:r>
      <w:bookmarkEnd w:id="20"/>
    </w:p>
    <w:p w:rsidR="00414381" w:rsidRDefault="00414381" w:rsidP="00D10584">
      <w:pPr>
        <w:jc w:val="both"/>
      </w:pPr>
      <w:r>
        <w:t xml:space="preserve">A tagozat regionális módon szerveződött alapításkor: a cél az volt, hogy az elnökségben valamennyi régió képviseltesse magát egy – egy polgármesternőn keresztül. </w:t>
      </w:r>
      <w:r w:rsidR="00873FEE">
        <w:t xml:space="preserve">Ennek hátránya, hogy az adott régió képviselője túlságosan </w:t>
      </w:r>
      <w:r w:rsidR="005B56AE">
        <w:t>„</w:t>
      </w:r>
      <w:r w:rsidR="00873FEE">
        <w:t>távol</w:t>
      </w:r>
      <w:r w:rsidR="005B56AE">
        <w:t>”</w:t>
      </w:r>
      <w:r w:rsidR="00873FEE">
        <w:t xml:space="preserve"> van a tagoktól</w:t>
      </w:r>
      <w:r w:rsidR="005B56AE">
        <w:t>, valószínűleg más megye polgármestereit nem ismeri személyesen</w:t>
      </w:r>
      <w:r w:rsidR="00873FEE">
        <w:t xml:space="preserve">. </w:t>
      </w:r>
      <w:r w:rsidR="005B56AE">
        <w:t xml:space="preserve">Egy megyén belül viszont </w:t>
      </w:r>
      <w:r w:rsidR="00873FEE">
        <w:t>általában tudják a polgármesterek, hogy mely településen választottak nőt. Így könnyebb lenne a szervezetépítés, ha egymásnak ajánlhatnák a taggá válást a női vezetők. Cél tehát, hogy minden megyének legyen egy női vezetője is a TÖOSZ megyei tagozatvezetője mellett.</w:t>
      </w:r>
      <w:r w:rsidR="005B56AE">
        <w:t xml:space="preserve"> </w:t>
      </w:r>
    </w:p>
    <w:p w:rsidR="00B85C86" w:rsidRDefault="00B85C86" w:rsidP="00D10584">
      <w:pPr>
        <w:jc w:val="both"/>
      </w:pPr>
      <w:r>
        <w:t>A Polgármesternői Tagozat vezetősége évente egyszer találkozik, amikor áttekintik az elmúlt év eseményeit és döntenek a jövőbeni lehetőségekről. Javasolt a TÖOSZ rendezvényeinek igénybe vétele: a tagság részvételének ösztönzésével egy-egy témában és a TÖOSZ Titkárság szívesen megszervezi kísérőrendezvényként a tagozat megbeszélését.</w:t>
      </w:r>
    </w:p>
    <w:p w:rsidR="00B85C86" w:rsidRDefault="00B85C86" w:rsidP="00D10584">
      <w:pPr>
        <w:jc w:val="both"/>
      </w:pPr>
      <w:r>
        <w:t>Lehetőség szerint a TÖOSZ éves küldöttgyűlésével egyidejűleg, évente egyszer kerül sor a TÖOSZ Polgármesternői tagozat közgyűlésére. A vezetőség dönthet úgy is, hogy azt egy másik szakmai konferencia keretében rendezi meg az adott évben.</w:t>
      </w:r>
    </w:p>
    <w:p w:rsidR="00690483" w:rsidRDefault="00690483" w:rsidP="00242A70">
      <w:pPr>
        <w:pStyle w:val="Cmsor2"/>
      </w:pPr>
      <w:bookmarkStart w:id="23" w:name="_Toc443968756"/>
      <w:r>
        <w:t>Workshopok és helyszíni látogatások az egymástól való tanulás eszközeként</w:t>
      </w:r>
      <w:bookmarkEnd w:id="21"/>
      <w:bookmarkEnd w:id="22"/>
      <w:bookmarkEnd w:id="23"/>
    </w:p>
    <w:p w:rsidR="00690483" w:rsidRDefault="00D62A4B" w:rsidP="00D10584">
      <w:pPr>
        <w:jc w:val="both"/>
      </w:pPr>
      <w:r>
        <w:t xml:space="preserve">A meghirdetett Legjobb Gyakorlatok Programja keretében választja ki a tagozat vezetősége, hova látogatnak el egy-egy </w:t>
      </w:r>
      <w:proofErr w:type="spellStart"/>
      <w:r>
        <w:t>workshop</w:t>
      </w:r>
      <w:proofErr w:type="spellEnd"/>
      <w:r>
        <w:t xml:space="preserve"> keretében, de legalább két, az ország különböző régiójába</w:t>
      </w:r>
      <w:r w:rsidR="005B56AE">
        <w:t>n fekvő településre utaznak</w:t>
      </w:r>
      <w:r>
        <w:t xml:space="preserve"> így 2017-ben.</w:t>
      </w:r>
      <w:r w:rsidR="00873FEE">
        <w:t xml:space="preserve"> Ez azt jelenti, hogy vagy az adott településre vagy a </w:t>
      </w:r>
      <w:r w:rsidR="005B56AE">
        <w:t xml:space="preserve">közelben fekvő, nő vezette településen lenne a </w:t>
      </w:r>
      <w:proofErr w:type="spellStart"/>
      <w:r w:rsidR="005B56AE">
        <w:t>workshop</w:t>
      </w:r>
      <w:proofErr w:type="spellEnd"/>
      <w:r w:rsidR="005B56AE">
        <w:t>. Hasonlóan más önkormányzati rendezvényekhez itt is lehetne a működési elv: a polgármester hívja meg a rendezvényt, a tagozat tagjait. A költségeket pedig vagy pályázatból finanszírozzuk, vagy a tagok fizetik a saját étkezésüket, szükség esetén szállásukat.</w:t>
      </w:r>
    </w:p>
    <w:p w:rsidR="004B7B68" w:rsidRDefault="004B7B68" w:rsidP="004B7B68">
      <w:pPr>
        <w:pStyle w:val="Cmsor2"/>
      </w:pPr>
      <w:bookmarkStart w:id="24" w:name="_Toc443803774"/>
      <w:bookmarkStart w:id="25" w:name="_Toc443827863"/>
      <w:bookmarkStart w:id="26" w:name="_Toc443968757"/>
      <w:r>
        <w:t>Hatékonysági hálózatok</w:t>
      </w:r>
      <w:bookmarkEnd w:id="24"/>
      <w:bookmarkEnd w:id="25"/>
      <w:bookmarkEnd w:id="26"/>
    </w:p>
    <w:p w:rsidR="00690483" w:rsidRDefault="00B85C86" w:rsidP="00965111">
      <w:pPr>
        <w:jc w:val="both"/>
      </w:pPr>
      <w:r>
        <w:t>A MANORKA projekt</w:t>
      </w:r>
      <w:r w:rsidR="00690483">
        <w:t xml:space="preserve"> elemeként a </w:t>
      </w:r>
      <w:r w:rsidR="002D08EE">
        <w:t xml:space="preserve">norvég önkormányzatok által alkalmazott </w:t>
      </w:r>
      <w:r w:rsidR="00690483">
        <w:t>hatékonysági hálózatok működését tanulmányoztuk és alkalmaztuk az idősellátás és a falvak helyzetének vizsgálatánál.</w:t>
      </w:r>
    </w:p>
    <w:p w:rsidR="004B7B68" w:rsidRDefault="004B7B68" w:rsidP="00965111">
      <w:pPr>
        <w:jc w:val="both"/>
      </w:pPr>
      <w:r>
        <w:t xml:space="preserve">Korábban szintén a norvég KS példáját vizsgálva négy témában alkalmaztuk a hatékonysági hálózatok módszertanát: háziorvosi ügyeleti rendszer, megújuló energia önkormányzati hasznosítása, szociális programok és közoktatás. </w:t>
      </w:r>
    </w:p>
    <w:p w:rsidR="00B85C86" w:rsidRDefault="00D62A4B" w:rsidP="005B56AE">
      <w:pPr>
        <w:jc w:val="both"/>
      </w:pPr>
      <w:r>
        <w:t xml:space="preserve">A fentiek értelmében </w:t>
      </w:r>
      <w:r w:rsidR="00A70A39">
        <w:t xml:space="preserve">2016-2017-ben a társadalmi felelősségvállalás önkormányzati lehetőségeit vizsgálja a TÖOSZ Polgármesternői Tagozata, és </w:t>
      </w:r>
      <w:r>
        <w:t xml:space="preserve">legalább két ilyen </w:t>
      </w:r>
      <w:proofErr w:type="spellStart"/>
      <w:r>
        <w:t>workshopra</w:t>
      </w:r>
      <w:proofErr w:type="spellEnd"/>
      <w:r>
        <w:t xml:space="preserve"> kerül sor, ahol a legjobbnak ítélt önkormányzati gyakorlatot tekintik meg a hölgyek. Attól függően, hogy ezek a gyakorlatok milyen jellegűek, vagyis hogy mennyire lehet eredményeit számszerűsíteni és mérni; </w:t>
      </w:r>
      <w:r w:rsidR="00A70A39">
        <w:t>próbál a Tagozat országos programot indítani adatgyűjtés formájában.</w:t>
      </w:r>
      <w:r w:rsidR="005B56AE">
        <w:t xml:space="preserve"> Az összehasonlítás lehetősége hasznos lenne, hiszen a többiek gyakorlatával szemben képessé válik egy településvezető a saját tevékenységének hatékonysági vizsgálatára.</w:t>
      </w:r>
    </w:p>
    <w:p w:rsidR="00784CF2" w:rsidRDefault="00784CF2" w:rsidP="00784CF2">
      <w:pPr>
        <w:pStyle w:val="Cmsor2"/>
      </w:pPr>
      <w:bookmarkStart w:id="27" w:name="_Toc443968758"/>
      <w:r>
        <w:t>Településvezetési Akadémia Nőknek</w:t>
      </w:r>
      <w:bookmarkEnd w:id="27"/>
    </w:p>
    <w:p w:rsidR="00784CF2" w:rsidRDefault="00784CF2" w:rsidP="005B56AE">
      <w:pPr>
        <w:jc w:val="both"/>
      </w:pPr>
    </w:p>
    <w:p w:rsidR="00784CF2" w:rsidRPr="00784CF2" w:rsidRDefault="00784CF2" w:rsidP="005B56AE">
      <w:pPr>
        <w:jc w:val="both"/>
      </w:pPr>
      <w:r>
        <w:t xml:space="preserve">Mottó: </w:t>
      </w:r>
      <w:r w:rsidRPr="00784CF2">
        <w:t>“Jövőkép álom cselekvés nélkül. A cselekvés rémálom jövőkép nélkül.” (Zongor Gábor)</w:t>
      </w:r>
    </w:p>
    <w:p w:rsidR="00784CF2" w:rsidRPr="00784CF2" w:rsidRDefault="00784CF2" w:rsidP="005B56AE">
      <w:pPr>
        <w:jc w:val="both"/>
      </w:pPr>
      <w:r>
        <w:t>A</w:t>
      </w:r>
      <w:r w:rsidRPr="00784CF2">
        <w:t>z Európa Tanács t</w:t>
      </w:r>
      <w:r>
        <w:t>ámogatásával 2011-ben adaptálta a TÖOSZ</w:t>
      </w:r>
      <w:r w:rsidRPr="00784CF2">
        <w:t xml:space="preserve"> a háromszor három napos Településvezetési Akadémia tréningtípust, amelynek első kísérleti képzései sikerrel zárultak, nagyon jó visszajelzésekkel a TÖOSZ Elnöksége részéről, akik tesztelték a módszert. Annak lényege ugyanis e legújabb modern vezetéselméletek önkormányzati környezetben való bemutatása mellett az egymástól való tanulás, a tapasztalatok megosztása, gyakorlatokon keresztül vezetett önreflexió, ami minden eredményes és hatékony önkormányzati vezetőnek elengedhetetlen a mindennapok harcaiban, leginkább napjainkban, amikor alapvető közigazgatási reform zajlik és állandóan változik a gazdasági és társadalmi környezet.</w:t>
      </w:r>
    </w:p>
    <w:p w:rsidR="00784CF2" w:rsidRDefault="00784CF2" w:rsidP="005B56AE">
      <w:pPr>
        <w:jc w:val="both"/>
      </w:pPr>
      <w:r w:rsidRPr="00784CF2">
        <w:t>Számos jó példát láthatunk ennek ellenére nap</w:t>
      </w:r>
      <w:r>
        <w:t>,</w:t>
      </w:r>
      <w:r w:rsidRPr="00784CF2">
        <w:t xml:space="preserve"> mint nap, hogy jó önkormányzati vezetés azonban számos kihívásra hatékony választ tud adni, a legmélyebb válság idején is. A TÖOSZ a norvég önkormányzati szövetség, a KS megalkotta és elindította Polgármester Akadémia elnevezésű program-csomagját, amelynek célja az önkormányzati választott képviselők és köztisztviselők kapacitás-építése különböző eszközökkel, kurzusokkal.</w:t>
      </w:r>
    </w:p>
    <w:p w:rsidR="00784CF2" w:rsidRDefault="00784CF2" w:rsidP="005B56AE">
      <w:pPr>
        <w:jc w:val="both"/>
      </w:pPr>
      <w:r>
        <w:t>A vezetési akadémiát ezúttal a női vezetők kapacitásépítésére szabjuk.</w:t>
      </w:r>
    </w:p>
    <w:p w:rsidR="00784CF2" w:rsidRDefault="00784CF2" w:rsidP="005B56AE">
      <w:pPr>
        <w:jc w:val="both"/>
      </w:pPr>
      <w:r>
        <w:t>A költséget a résztvevők önköltségként finanszírozzák; vagy ingyenes, ha bekerül a pályázatba és azt támogatják. (utolsó fejezet)</w:t>
      </w:r>
    </w:p>
    <w:p w:rsidR="00B85C86" w:rsidRDefault="00B85C86" w:rsidP="00B85C86">
      <w:pPr>
        <w:pStyle w:val="Cmsor2"/>
      </w:pPr>
      <w:bookmarkStart w:id="28" w:name="_Toc443968759"/>
      <w:r>
        <w:t>Ütemezés</w:t>
      </w:r>
      <w:bookmarkEnd w:id="28"/>
    </w:p>
    <w:p w:rsidR="00B85C86" w:rsidRDefault="00B85C86" w:rsidP="005B56AE">
      <w:pPr>
        <w:jc w:val="both"/>
      </w:pPr>
      <w:r>
        <w:t xml:space="preserve">2016 március vége, április eleje: MANORKA projekt esélyegyenlőségi </w:t>
      </w:r>
      <w:proofErr w:type="spellStart"/>
      <w:r>
        <w:t>workshop</w:t>
      </w:r>
      <w:proofErr w:type="spellEnd"/>
      <w:r>
        <w:t>, TÖOSZ Polgármesternői Tagozat vezetőségi ülése, közgyűlése</w:t>
      </w:r>
      <w:r w:rsidR="003D6B0F">
        <w:t>: központi témák: idősellátás (KÖOÉSZ vezette munkacsomag eredményei, tapasztalatai), szociális ellátórendszer átalakítása, gyermekvédelem, ízelítő MANORKA tréningekből.</w:t>
      </w:r>
    </w:p>
    <w:p w:rsidR="00B85C86" w:rsidRDefault="00B85C86" w:rsidP="005B56AE">
      <w:pPr>
        <w:jc w:val="both"/>
      </w:pPr>
      <w:r>
        <w:t>2016. május: Legjobb Önkormányzati Gyakorlatok programjának meghirdetése, pályázat kiírása</w:t>
      </w:r>
    </w:p>
    <w:p w:rsidR="00B85C86" w:rsidRDefault="00B85C86" w:rsidP="005B56AE">
      <w:pPr>
        <w:jc w:val="both"/>
      </w:pPr>
      <w:r>
        <w:t>2016. június eleje: TÖOSZ Polgármesternői Tagozat vezetőségi ülés a budapesti Önkormányzati Információs és Koordinációs Központban</w:t>
      </w:r>
    </w:p>
    <w:p w:rsidR="00AB27B1" w:rsidRDefault="00AB27B1" w:rsidP="005B56AE">
      <w:pPr>
        <w:jc w:val="both"/>
      </w:pPr>
      <w:r>
        <w:t>2016. szeptember – október - november: Településvezetési Akadémia nőknek indítása a budapesti Önkormányzati Információs és Koordinációs Központban</w:t>
      </w:r>
    </w:p>
    <w:p w:rsidR="00B85C86" w:rsidRDefault="00B85C86" w:rsidP="005B56AE">
      <w:pPr>
        <w:jc w:val="both"/>
      </w:pPr>
      <w:r>
        <w:t>2016. november: Legjobb Önkormányzati Gyakorlatok döntője, konferenciája, este Polgármesterek és Felelős Vállalkozók Bálja</w:t>
      </w:r>
    </w:p>
    <w:p w:rsidR="00B85C86" w:rsidRDefault="00B85C86" w:rsidP="005B56AE">
      <w:pPr>
        <w:jc w:val="both"/>
      </w:pPr>
      <w:r>
        <w:t xml:space="preserve">2016. december: első </w:t>
      </w:r>
      <w:proofErr w:type="spellStart"/>
      <w:r>
        <w:t>workshop</w:t>
      </w:r>
      <w:proofErr w:type="spellEnd"/>
      <w:r>
        <w:t xml:space="preserve"> valamely nyertes jó gyakorlat megtekintésével</w:t>
      </w:r>
    </w:p>
    <w:p w:rsidR="00B85C86" w:rsidRDefault="00B85C86" w:rsidP="005B56AE">
      <w:pPr>
        <w:jc w:val="both"/>
      </w:pPr>
      <w:r>
        <w:t xml:space="preserve">2017. március: második </w:t>
      </w:r>
      <w:proofErr w:type="spellStart"/>
      <w:r>
        <w:t>workshop</w:t>
      </w:r>
      <w:proofErr w:type="spellEnd"/>
      <w:r>
        <w:t xml:space="preserve"> valamely nyertes jó gyakorlat megtekintésével</w:t>
      </w:r>
    </w:p>
    <w:p w:rsidR="00B85C86" w:rsidRDefault="00B85C86" w:rsidP="005B56AE">
      <w:pPr>
        <w:jc w:val="both"/>
      </w:pPr>
    </w:p>
    <w:p w:rsidR="00B85C86" w:rsidRDefault="00B85C86" w:rsidP="005B56AE">
      <w:pPr>
        <w:jc w:val="both"/>
      </w:pPr>
    </w:p>
    <w:p w:rsidR="00690483" w:rsidRDefault="00690483" w:rsidP="005B56AE">
      <w:pPr>
        <w:jc w:val="both"/>
      </w:pPr>
      <w:r>
        <w:br w:type="page"/>
      </w:r>
    </w:p>
    <w:p w:rsidR="00242A70" w:rsidRDefault="00242A70" w:rsidP="00242A70">
      <w:pPr>
        <w:pStyle w:val="Cmsor2"/>
      </w:pPr>
      <w:bookmarkStart w:id="29" w:name="_Toc443803775"/>
      <w:bookmarkStart w:id="30" w:name="_Toc443827864"/>
      <w:bookmarkStart w:id="31" w:name="_Toc443968760"/>
      <w:r>
        <w:t>Legjobb Gyakorlatok a társadalmi felelősségvállalásban</w:t>
      </w:r>
      <w:bookmarkEnd w:id="29"/>
      <w:bookmarkEnd w:id="30"/>
      <w:bookmarkEnd w:id="31"/>
    </w:p>
    <w:p w:rsidR="00443323" w:rsidRDefault="00FC78D4" w:rsidP="00923E72">
      <w:r>
        <w:t>A fentiekkel összhangban a TÖOSZ Polgármesternői Tagozat csatlakozva a Legjobb Önkormányzati Gyakorlatok programjához, javasolja a társadalmi felelősségvállalás témakörének meghirdetését 2016-2017-ben.</w:t>
      </w:r>
    </w:p>
    <w:p w:rsidR="00FC78D4" w:rsidRDefault="001B31C4" w:rsidP="00923E72">
      <w:r>
        <w:t xml:space="preserve">További részletek a III. fejezetben. </w:t>
      </w:r>
    </w:p>
    <w:p w:rsidR="001B31C4" w:rsidRDefault="001B31C4" w:rsidP="00923E72">
      <w:r>
        <w:t>A TÖOSZ Polgármesternői Tagozata szívesen részt vállal az Irányító Bizottság munkájában és a díjak felajánlásában, odaítélésében a pályázatok elbírálása folyamán – természetesen tekintetbe véve az összeférhetetlenségi szabályokat, ha netán a tagozat tagjai is pályáznak.</w:t>
      </w:r>
    </w:p>
    <w:p w:rsidR="00FC78D4" w:rsidRDefault="00FC78D4" w:rsidP="00923E72"/>
    <w:p w:rsidR="00F10D66" w:rsidRDefault="009E1D80" w:rsidP="00242A70">
      <w:pPr>
        <w:pStyle w:val="Cmsor2"/>
      </w:pPr>
      <w:bookmarkStart w:id="32" w:name="_Toc443803776"/>
      <w:bookmarkStart w:id="33" w:name="_Toc443827865"/>
      <w:bookmarkStart w:id="34" w:name="_Toc443968761"/>
      <w:r>
        <w:t xml:space="preserve">Polgármesterek </w:t>
      </w:r>
      <w:r w:rsidR="003B563D">
        <w:t xml:space="preserve">és Felelős Vállalkozók </w:t>
      </w:r>
      <w:r>
        <w:t>Bálja – jótékonysági rendezvény másképp</w:t>
      </w:r>
      <w:bookmarkEnd w:id="32"/>
      <w:bookmarkEnd w:id="33"/>
      <w:r w:rsidR="00990F3E">
        <w:t>en</w:t>
      </w:r>
      <w:bookmarkEnd w:id="34"/>
    </w:p>
    <w:p w:rsidR="009E1D80" w:rsidRDefault="009E1D80" w:rsidP="00923E72"/>
    <w:p w:rsidR="009E1D80" w:rsidRDefault="009E1D80" w:rsidP="00FC78D4">
      <w:pPr>
        <w:jc w:val="both"/>
      </w:pPr>
      <w:r>
        <w:t xml:space="preserve">Rangos rendezvény-sorozatra számos kezdeményezés született Magyarországon a rendszerváltás óta. </w:t>
      </w:r>
      <w:r w:rsidR="003B563D">
        <w:t xml:space="preserve">A polgármesterek pedig valamennyi helyi bálban részt vesznek általában, ezért </w:t>
      </w:r>
      <w:r w:rsidR="00990F3E">
        <w:t>a cél nem elsősorban a helyi vezetők kikapcsolódásának biztosítása, sokkal inkább munkájuk elismerésére lehetőség valamint kapcsolatépítés az üzleti szférával.</w:t>
      </w:r>
      <w:r w:rsidR="00840D04">
        <w:t xml:space="preserve"> Ez a bál lehetőség is egyben, hogy a leginkább elismerésre méltó, helyi társadalom felé leginkább felelősen tevékenykedő vállalkozó munkáját elismerjék a helyi vezetők. </w:t>
      </w:r>
    </w:p>
    <w:p w:rsidR="00001472" w:rsidRDefault="00001472" w:rsidP="00FC78D4">
      <w:pPr>
        <w:jc w:val="both"/>
      </w:pPr>
      <w:r>
        <w:t xml:space="preserve">A bálra a polgármesterek kapnak meghívást, vállalkozó csak úgy juthat a rendezvényre, ha a polgármester meghívja. </w:t>
      </w:r>
    </w:p>
    <w:p w:rsidR="00840D04" w:rsidRDefault="00840D04" w:rsidP="00FC78D4">
      <w:pPr>
        <w:jc w:val="both"/>
      </w:pPr>
      <w:r>
        <w:t xml:space="preserve">A bál időpontja a Legjobb Önkormányzati Gyakorlatok versenyének és szakmai konferenciájának estéje. Így </w:t>
      </w:r>
      <w:r w:rsidR="00001472">
        <w:t xml:space="preserve">a bál </w:t>
      </w:r>
      <w:r>
        <w:t xml:space="preserve">méltó ünneplése is egyben ez a legkiválóbb önkormányzati, üzleti együttműködésnek. </w:t>
      </w:r>
    </w:p>
    <w:p w:rsidR="00840D04" w:rsidRDefault="00840D04" w:rsidP="00FC78D4">
      <w:pPr>
        <w:jc w:val="both"/>
      </w:pPr>
      <w:r>
        <w:t xml:space="preserve">A bál szervezője a TÖOSZ Polgármesternői Tagozata a TÖOSZ Titkárság közreműködésével. A bálon adja át a Tagozat elnöke a kitüntetést. </w:t>
      </w:r>
    </w:p>
    <w:p w:rsidR="00037D6A" w:rsidRDefault="00037D6A" w:rsidP="00FC78D4">
      <w:pPr>
        <w:jc w:val="both"/>
      </w:pPr>
      <w:r>
        <w:t>A bál jól illeszthető a TÖOSZ tevékenységeinek sorába is, hiszen a szponzorok szívesen vesznek ilyen jellegű eseményeket együttműködési lehetőségeik közé.</w:t>
      </w:r>
    </w:p>
    <w:p w:rsidR="00037D6A" w:rsidRDefault="00037D6A" w:rsidP="00FC78D4">
      <w:pPr>
        <w:jc w:val="both"/>
      </w:pPr>
      <w:r>
        <w:t>A bál lehetne jótékonysági is, pl. a bevétel felajánlását valamely TÖOSZ település szegénység elleni programjához</w:t>
      </w:r>
      <w:r w:rsidR="00E32A97">
        <w:t xml:space="preserve">, ehhez fel kellene ajánlani támogató jegyek vásárlásának lehetőségét. </w:t>
      </w:r>
      <w:r>
        <w:t>Ugyanakkor a</w:t>
      </w:r>
      <w:r w:rsidR="00E32A97">
        <w:t xml:space="preserve"> belépési díj n</w:t>
      </w:r>
      <w:r>
        <w:t>em szabad, hogy az önköltséget jelentősen felülmúlja.</w:t>
      </w:r>
    </w:p>
    <w:p w:rsidR="00E32A97" w:rsidRDefault="00E32A97" w:rsidP="00FC78D4">
      <w:pPr>
        <w:jc w:val="both"/>
      </w:pPr>
      <w:r>
        <w:t xml:space="preserve">A TÖOSZ Polgármesternői Tagozata minden évben a Legjobb Gyakorlatok Programjának meghirdetésével párhuzamosan egy nagyon egyszerű pályázatot hirdet saját tagjai körében, hogy melyik tag helyi szervezetét támogassuk a bál jótékonysági bevételével. Így amikor a bálon való részvételt hirdetjük, már azt is tudni fogjuk előre, hogy </w:t>
      </w:r>
      <w:r w:rsidR="00FF62AE">
        <w:t>1-</w:t>
      </w:r>
    </w:p>
    <w:p w:rsidR="00840D04" w:rsidRDefault="0036007C" w:rsidP="0036007C">
      <w:pPr>
        <w:pStyle w:val="Cmsor2"/>
      </w:pPr>
      <w:bookmarkStart w:id="35" w:name="_Toc443968762"/>
      <w:r>
        <w:t>A kitüntetés és odaítélése</w:t>
      </w:r>
      <w:bookmarkEnd w:id="35"/>
    </w:p>
    <w:p w:rsidR="00280ED8" w:rsidRDefault="00280ED8" w:rsidP="00414381">
      <w:pPr>
        <w:jc w:val="both"/>
      </w:pPr>
      <w:r>
        <w:t>A</w:t>
      </w:r>
      <w:r w:rsidR="000D58BD">
        <w:t xml:space="preserve"> kitüntetés elnevezése: </w:t>
      </w:r>
      <w:r w:rsidR="000D58BD" w:rsidRPr="002C40FC">
        <w:rPr>
          <w:color w:val="FF0000"/>
          <w:highlight w:val="yellow"/>
        </w:rPr>
        <w:t>Az Év Polgármesternője?</w:t>
      </w:r>
    </w:p>
    <w:p w:rsidR="00414381" w:rsidRDefault="00414381" w:rsidP="00414381">
      <w:pPr>
        <w:jc w:val="both"/>
      </w:pPr>
      <w:r>
        <w:t xml:space="preserve">A kitüntetést női polgármesterek kaphatják meg, évente egy kerül átadásra. </w:t>
      </w:r>
    </w:p>
    <w:p w:rsidR="00037D6A" w:rsidRDefault="00414381" w:rsidP="00414381">
      <w:pPr>
        <w:jc w:val="both"/>
      </w:pPr>
      <w:r>
        <w:t xml:space="preserve">Elnyerésének feltételei: </w:t>
      </w:r>
      <w:r w:rsidR="00037D6A">
        <w:t>sikeres településvezető és egyenlő esélyek biztosítása a településen.</w:t>
      </w:r>
    </w:p>
    <w:p w:rsidR="00414381" w:rsidRDefault="00037D6A" w:rsidP="00414381">
      <w:pPr>
        <w:jc w:val="both"/>
      </w:pPr>
      <w:r>
        <w:t xml:space="preserve">Módszer: </w:t>
      </w:r>
      <w:r w:rsidR="00280ED8">
        <w:t>IP cím alapján csak a polgármester asszony településéről lehet szavazatokat leadni és a szavazatok/lakosságszám arány alapján az kapja a díjat, aki a legtöbb szavazatot kapja a lakosoktól. (?)</w:t>
      </w:r>
    </w:p>
    <w:p w:rsidR="0036007C" w:rsidRDefault="00A20CB5" w:rsidP="00FC78D4">
      <w:pPr>
        <w:jc w:val="both"/>
      </w:pPr>
      <w:r>
        <w:t>Ha ez a módszer nem kivitelezhető, akkor más, ám jellemzően a lakosoktól érkező visszajelzésen kellene, hogy alapuljon valamely online megoldással. (mint pl. az Év Gyógyszerésze)</w:t>
      </w:r>
    </w:p>
    <w:p w:rsidR="0036007C" w:rsidRDefault="0036007C" w:rsidP="0036007C">
      <w:pPr>
        <w:pStyle w:val="Cmsor2"/>
      </w:pPr>
      <w:bookmarkStart w:id="36" w:name="_Toc443968763"/>
      <w:r>
        <w:t>Az önkormányzati szféra rangos eseményei, kitüntetései eddig</w:t>
      </w:r>
      <w:bookmarkEnd w:id="36"/>
    </w:p>
    <w:p w:rsidR="00037D6A" w:rsidRDefault="00037D6A" w:rsidP="00FC78D4">
      <w:pPr>
        <w:jc w:val="both"/>
      </w:pPr>
    </w:p>
    <w:p w:rsidR="009E1D80" w:rsidRDefault="009E1D80" w:rsidP="00FC78D4">
      <w:pPr>
        <w:jc w:val="both"/>
      </w:pPr>
      <w:r>
        <w:t>A Szféra 1995 óta rendezi meg az ország legnagyobbnak titulált önkormányzati eseményét</w:t>
      </w:r>
      <w:r w:rsidR="0011197D">
        <w:t xml:space="preserve">, és </w:t>
      </w:r>
      <w:r w:rsidR="0011197D" w:rsidRPr="000B5F7F">
        <w:t>az első díjazott</w:t>
      </w:r>
      <w:r w:rsidR="000B5F7F" w:rsidRPr="000B5F7F">
        <w:t>ak között szerepelt</w:t>
      </w:r>
      <w:r w:rsidR="0011197D" w:rsidRPr="000B5F7F">
        <w:t xml:space="preserve"> a TÖOSZ akkori polgármestere, </w:t>
      </w:r>
      <w:proofErr w:type="spellStart"/>
      <w:r w:rsidR="0011197D" w:rsidRPr="000B5F7F">
        <w:t>Dióssy</w:t>
      </w:r>
      <w:proofErr w:type="spellEnd"/>
      <w:r w:rsidR="0011197D" w:rsidRPr="000B5F7F">
        <w:t xml:space="preserve"> Lá</w:t>
      </w:r>
      <w:r w:rsidR="000B5F7F" w:rsidRPr="000B5F7F">
        <w:t>szló Veszprémi polgármester</w:t>
      </w:r>
      <w:r>
        <w:t>: polgármesterek, alpolgármesterek és jegyzők randevúztak Veszprémben, Szolnokon, Vácott, Kiskunfélegyházán, Szekszárdon, Szegeden, Hévízen, Budapesten (két ízben is), Szarvason, Gyöngyösön, Hajdúböszörményben, Kecskeméten, Pécsett, Zalaegerszegen, Szombathelyen, Debrecenben, Szolnokon, Tihanyban, Békéscsabán. Eddig a következő polgármesterek kapták meg a díjat: 1997: dr. Mag</w:t>
      </w:r>
      <w:r w:rsidR="000B5F7F">
        <w:t>yar Levente (Jászberény), 1998</w:t>
      </w:r>
      <w:r w:rsidR="000B5F7F" w:rsidRPr="000B5F7F">
        <w:rPr>
          <w:shd w:val="clear" w:color="auto" w:fill="FFFFFF" w:themeFill="background1"/>
        </w:rPr>
        <w:t>:</w:t>
      </w:r>
      <w:r w:rsidRPr="000B5F7F">
        <w:rPr>
          <w:shd w:val="clear" w:color="auto" w:fill="FFFFFF" w:themeFill="background1"/>
        </w:rPr>
        <w:t xml:space="preserve"> </w:t>
      </w:r>
      <w:proofErr w:type="spellStart"/>
      <w:r w:rsidRPr="000B5F7F">
        <w:rPr>
          <w:shd w:val="clear" w:color="auto" w:fill="FFFFFF" w:themeFill="background1"/>
        </w:rPr>
        <w:t>Dióssy</w:t>
      </w:r>
      <w:proofErr w:type="spellEnd"/>
      <w:r w:rsidRPr="000B5F7F">
        <w:rPr>
          <w:shd w:val="clear" w:color="auto" w:fill="FFFFFF" w:themeFill="background1"/>
        </w:rPr>
        <w:t xml:space="preserve"> László (Veszprém), 1999</w:t>
      </w:r>
      <w:r>
        <w:t xml:space="preserve">: Szita Károly (Kaposvár), 2000: Csabai Lászlóné (Nyíregyháza), 2001: Kósa Lajos (Debrecen), 2002: Babák Mihály (Szarvas), 2003: Vértes Árpád (Hévíz) 2004: Kocsis Imre Antal (Szekszárd) 2005: Ficsór József (Kiskunfélegyháza), 2006: dr. </w:t>
      </w:r>
      <w:proofErr w:type="spellStart"/>
      <w:r>
        <w:t>Toller</w:t>
      </w:r>
      <w:proofErr w:type="spellEnd"/>
      <w:r>
        <w:t xml:space="preserve"> László (Pécs), 2007: dr. Bóka István (Balatonfüred), 2008. </w:t>
      </w:r>
      <w:proofErr w:type="spellStart"/>
      <w:r>
        <w:t>dr.Gyimesi</w:t>
      </w:r>
      <w:proofErr w:type="spellEnd"/>
      <w:r>
        <w:t xml:space="preserve"> Endre (Zalaegerszeg), 2009. Szalay Ferenc (Szolnok), 2010 Borkai Zsolt (Győr), 2011 </w:t>
      </w:r>
      <w:proofErr w:type="spellStart"/>
      <w:r>
        <w:t>Habis</w:t>
      </w:r>
      <w:proofErr w:type="spellEnd"/>
      <w:r>
        <w:t xml:space="preserve"> László (Eger), 2012 Porga Gyula (Veszprém), 2013 dr. Láng Zsolt (Budapest II.), 2014 </w:t>
      </w:r>
      <w:proofErr w:type="spellStart"/>
      <w:r>
        <w:t>Székyné</w:t>
      </w:r>
      <w:proofErr w:type="spellEnd"/>
      <w:r>
        <w:t xml:space="preserve"> dr. </w:t>
      </w:r>
      <w:proofErr w:type="spellStart"/>
      <w:r>
        <w:t>Sztrémi</w:t>
      </w:r>
      <w:proofErr w:type="spellEnd"/>
      <w:r>
        <w:t xml:space="preserve"> Melinda (Salgótarján). 2015-ben Kiss Attila Hajdúböszörmény polgármestere nyerte el a díjat. A rendezvény fő támogatója az OTP Bank </w:t>
      </w:r>
      <w:proofErr w:type="spellStart"/>
      <w:r>
        <w:t>Nyrt</w:t>
      </w:r>
      <w:proofErr w:type="spellEnd"/>
      <w:r>
        <w:t xml:space="preserve">. Támogató: Porsche Hungária. Gesztor: Megyei Jogú Városok Szövetsége. Helyi támogató: </w:t>
      </w:r>
      <w:proofErr w:type="spellStart"/>
      <w:r>
        <w:t>Veolia</w:t>
      </w:r>
      <w:proofErr w:type="spellEnd"/>
      <w:r>
        <w:t xml:space="preserve"> Zrt. </w:t>
      </w:r>
    </w:p>
    <w:p w:rsidR="009E1D80" w:rsidRDefault="009E1D80" w:rsidP="00FC78D4">
      <w:pPr>
        <w:jc w:val="both"/>
      </w:pPr>
      <w:r>
        <w:t xml:space="preserve">A felsorolásból is látszik, hogy a díjakat többnyire férfiak kapták, a 10 év alatt </w:t>
      </w:r>
      <w:r w:rsidR="0011197D">
        <w:t xml:space="preserve">csupán kétszer kapott hölgy kitüntetést a polgármesterek közül. </w:t>
      </w:r>
    </w:p>
    <w:p w:rsidR="00037D6A" w:rsidRDefault="00037D6A" w:rsidP="00FC78D4">
      <w:pPr>
        <w:jc w:val="both"/>
      </w:pPr>
    </w:p>
    <w:p w:rsidR="00037D6A" w:rsidRDefault="00037D6A" w:rsidP="00FC78D4">
      <w:pPr>
        <w:jc w:val="both"/>
      </w:pPr>
      <w:r w:rsidRPr="005849B4">
        <w:t>A MÖSZ Polgármest</w:t>
      </w:r>
      <w:r w:rsidR="005849B4" w:rsidRPr="005849B4">
        <w:t>erek Világtalálkozója keretében</w:t>
      </w:r>
      <w:r>
        <w:t xml:space="preserve"> is rangos díjakat osztanak polgármestereknek, azonban a két évtizede zajló eseményeken egyszer kapott csak hölgy elismerést (</w:t>
      </w:r>
      <w:proofErr w:type="spellStart"/>
      <w:r>
        <w:t>Hajasné</w:t>
      </w:r>
      <w:proofErr w:type="spellEnd"/>
      <w:r>
        <w:t xml:space="preserve"> </w:t>
      </w:r>
      <w:proofErr w:type="spellStart"/>
      <w:r>
        <w:t>Banos</w:t>
      </w:r>
      <w:proofErr w:type="spellEnd"/>
      <w:r>
        <w:t xml:space="preserve"> Márta Kozárd). </w:t>
      </w:r>
    </w:p>
    <w:p w:rsidR="00037D6A" w:rsidRDefault="00037D6A" w:rsidP="00FC78D4">
      <w:pPr>
        <w:jc w:val="both"/>
      </w:pPr>
      <w:r>
        <w:t>A TÖOSZ kitüntetettjei között gyakrabban találunk hölgyeket, azonban ezek a díjak sem egyszerre ismerik el az esélyegyenlőség és a polgármesteri feladatok egyidejű magas szintű ellátását.</w:t>
      </w:r>
    </w:p>
    <w:p w:rsidR="00242A70" w:rsidRDefault="00242A70" w:rsidP="00242A70">
      <w:pPr>
        <w:pStyle w:val="Cmsor2"/>
      </w:pPr>
      <w:bookmarkStart w:id="37" w:name="_Toc443803777"/>
      <w:bookmarkStart w:id="38" w:name="_Toc443827866"/>
      <w:bookmarkStart w:id="39" w:name="_Toc443968764"/>
      <w:r>
        <w:t>Kapcsolattartás módszere – online eszközök</w:t>
      </w:r>
      <w:bookmarkEnd w:id="37"/>
      <w:bookmarkEnd w:id="38"/>
      <w:bookmarkEnd w:id="39"/>
    </w:p>
    <w:p w:rsidR="00242A70" w:rsidRDefault="00242A70" w:rsidP="00242A70"/>
    <w:p w:rsidR="00F84563" w:rsidRDefault="00F84563" w:rsidP="00242A70">
      <w:r>
        <w:t>A modern infókommunikációs eszközök gyors és hatékony kapcsolattartást tesznek lehetővé; azonban jól kell kiválasztani a számtalan lehetőség közül a megfelelőt, támogatást/képzést kell nyújtani a megfelelő használatához, még ha egészen röviden is</w:t>
      </w:r>
      <w:r w:rsidR="00832C12">
        <w:t>. Fontos, hogy egyszerű legyen és mindenhonnan elérhető.</w:t>
      </w:r>
    </w:p>
    <w:p w:rsidR="00832C12" w:rsidRDefault="0036007C" w:rsidP="00242A70">
      <w:r>
        <w:t>Két elég széles körben elterjedt módszert javaslunk:</w:t>
      </w:r>
    </w:p>
    <w:p w:rsidR="0036007C" w:rsidRDefault="0036007C" w:rsidP="0036007C">
      <w:pPr>
        <w:pStyle w:val="Cmsor2"/>
      </w:pPr>
      <w:bookmarkStart w:id="40" w:name="_Toc443968765"/>
      <w:proofErr w:type="spellStart"/>
      <w:r>
        <w:t>Facebook</w:t>
      </w:r>
      <w:proofErr w:type="spellEnd"/>
      <w:r>
        <w:t xml:space="preserve"> csoport</w:t>
      </w:r>
      <w:bookmarkEnd w:id="40"/>
    </w:p>
    <w:p w:rsidR="0036007C" w:rsidRDefault="00C824C2" w:rsidP="00242A70">
      <w:r>
        <w:t xml:space="preserve">Előnyei: nem kell új eszközt megismerni; a </w:t>
      </w:r>
      <w:proofErr w:type="spellStart"/>
      <w:r>
        <w:t>Facebook</w:t>
      </w:r>
      <w:proofErr w:type="spellEnd"/>
      <w:r>
        <w:t xml:space="preserve"> elég ismert ehhez; ráadásul egy polgármesternek erősen ajánlott is annak használata – még az esetleges hátrányok mellett is</w:t>
      </w:r>
    </w:p>
    <w:p w:rsidR="00C824C2" w:rsidRDefault="00C824C2" w:rsidP="00242A70">
      <w:r>
        <w:t>Hátrányai: nem mindenki használja</w:t>
      </w:r>
      <w:r w:rsidR="00414381">
        <w:t>.</w:t>
      </w:r>
    </w:p>
    <w:p w:rsidR="0036007C" w:rsidRDefault="0036007C" w:rsidP="0036007C">
      <w:pPr>
        <w:pStyle w:val="Cmsor2"/>
      </w:pPr>
      <w:bookmarkStart w:id="41" w:name="_Toc443968766"/>
      <w:r>
        <w:t>Lev</w:t>
      </w:r>
      <w:r w:rsidR="00DD5418">
        <w:t>-</w:t>
      </w:r>
      <w:r>
        <w:t>lista.hu</w:t>
      </w:r>
      <w:bookmarkEnd w:id="41"/>
      <w:r>
        <w:t xml:space="preserve"> </w:t>
      </w:r>
    </w:p>
    <w:p w:rsidR="00C824C2" w:rsidRDefault="00414381" w:rsidP="00C824C2">
      <w:r>
        <w:t>Mivel a működésének lényege csupán annyi, hogy a lev-lista.hu –</w:t>
      </w:r>
      <w:proofErr w:type="spellStart"/>
      <w:r>
        <w:t>val</w:t>
      </w:r>
      <w:proofErr w:type="spellEnd"/>
      <w:r>
        <w:t xml:space="preserve"> létrehozott e-mailcímre érkező levelek automatikusan kiküldésre kerülnek a listán szereplő valamennyi e-mail címre.</w:t>
      </w:r>
    </w:p>
    <w:p w:rsidR="00414381" w:rsidRDefault="00414381" w:rsidP="00C824C2">
      <w:r>
        <w:t>A szolgáltatás leírásából idézünk:</w:t>
      </w:r>
    </w:p>
    <w:p w:rsidR="00414381" w:rsidRPr="00414381" w:rsidRDefault="00414381" w:rsidP="00414381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color w:val="000000"/>
          <w:sz w:val="18"/>
          <w:szCs w:val="18"/>
          <w:lang w:eastAsia="hu-HU"/>
        </w:rPr>
      </w:pPr>
      <w:r>
        <w:rPr>
          <w:rFonts w:ascii="Trebuchet MS" w:eastAsia="Times New Roman" w:hAnsi="Trebuchet MS"/>
          <w:color w:val="000000"/>
          <w:sz w:val="18"/>
          <w:szCs w:val="18"/>
          <w:lang w:eastAsia="hu-HU"/>
        </w:rPr>
        <w:t>„</w:t>
      </w:r>
      <w:r w:rsidRPr="00414381">
        <w:rPr>
          <w:rFonts w:ascii="Trebuchet MS" w:eastAsia="Times New Roman" w:hAnsi="Trebuchet MS"/>
          <w:color w:val="000000"/>
          <w:sz w:val="18"/>
          <w:szCs w:val="18"/>
          <w:lang w:eastAsia="hu-HU"/>
        </w:rPr>
        <w:t>Mondjuk adott egy klub, egy baráti társaság, vagy bármilyen csoport, akiknek valamilyen közös ügyes-bajos dolguk van, és a csoport tagjai időről-időre szeretnének a csoport összes többi tagjának levelet küldeni. Ezt tulajdonképpen megoldhatják úgy, hogy mindenki mindenkinek a címét felveszi a saját számítógépén a címlistájába. A korszerű levelezőprogramokban ezt megtehetjük. Akár csoportokba is rendezhetjük a címeket, és az így képzett csoportoknak címezhetjük is a leveleinket. Igen ám, de ehhez a megoldáshoz mindenkinek magának kell létrehoznia és karbantartania a címlistát, ami egy néhány fősnél nagyobb csoport esetén szinte kizárt, hogy megvalósul. Ha új ember csatlakozik a csoporthoz, rögtön mindenkinek hozzá kellene adnia őt a címlistájához, ha távozik valaki a csoportból, mindenkinek magának kellene kitörölnie a megfelelő címet. Ha ez nem történik meg maradéktalanul - márpedig nem történik meg -, akkor lesznek olyan új tagok, akikhez nem jut el egy-egy üzenet, illetve lehetnek olyan kilépett tagok, akik már nem szeretnék kapni a leveleket, mégis kapják. Az is előfordulhat, hogy a csoport tagjai nem is mind ismerik egymást, csak valamilyen közös téma, vagy ügy köti őket össze, ez esetben gyakorlatilag lehetetlen megoldani a problémát az egyéni címlistákkal.</w:t>
      </w:r>
    </w:p>
    <w:p w:rsidR="00414381" w:rsidRPr="00414381" w:rsidRDefault="00414381" w:rsidP="00414381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color w:val="000000"/>
          <w:sz w:val="18"/>
          <w:szCs w:val="18"/>
          <w:lang w:eastAsia="hu-HU"/>
        </w:rPr>
      </w:pPr>
      <w:r w:rsidRPr="00414381">
        <w:rPr>
          <w:rFonts w:ascii="Trebuchet MS" w:eastAsia="Times New Roman" w:hAnsi="Trebuchet MS"/>
          <w:color w:val="000000"/>
          <w:sz w:val="18"/>
          <w:szCs w:val="18"/>
          <w:lang w:eastAsia="hu-HU"/>
        </w:rPr>
        <w:t>Sokkal egyszerűbbé válik minden, ha a csoportnak van egy közös levelezési címe, ehhez a címhez pedig egy helyen el van tárolva a csoporthoz tartozó címlista. Az erre a címre küldött leveleket pedig automatikusan megkapja a csoport minden tagja. A lev-lista.hu pont ezt valósítja meg. Nem kell hozzá saját kiszolgáló (szerver) gépet üzemeltetned egy drága vagy nehezen telepíthető és bonyolult használatú </w:t>
      </w:r>
      <w:r w:rsidRPr="00414381">
        <w:rPr>
          <w:rFonts w:ascii="Trebuchet MS" w:eastAsia="Times New Roman" w:hAnsi="Trebuchet MS"/>
          <w:i/>
          <w:iCs/>
          <w:color w:val="000000"/>
          <w:sz w:val="18"/>
          <w:szCs w:val="18"/>
          <w:lang w:eastAsia="hu-HU"/>
        </w:rPr>
        <w:t>'hagyományos'</w:t>
      </w:r>
      <w:r w:rsidRPr="00414381">
        <w:rPr>
          <w:rFonts w:ascii="Trebuchet MS" w:eastAsia="Times New Roman" w:hAnsi="Trebuchet MS"/>
          <w:color w:val="000000"/>
          <w:sz w:val="18"/>
          <w:szCs w:val="18"/>
          <w:lang w:eastAsia="hu-HU"/>
        </w:rPr>
        <w:t xml:space="preserve"> :-) levelezőlista-kezelő szoftverrel, hanem mindezt megkapod ingyen, gyorsan, könnyedén a </w:t>
      </w:r>
      <w:proofErr w:type="spellStart"/>
      <w:r w:rsidRPr="00414381">
        <w:rPr>
          <w:rFonts w:ascii="Trebuchet MS" w:eastAsia="Times New Roman" w:hAnsi="Trebuchet MS"/>
          <w:color w:val="000000"/>
          <w:sz w:val="18"/>
          <w:szCs w:val="18"/>
          <w:lang w:eastAsia="hu-HU"/>
        </w:rPr>
        <w:t>lev-lista.hu-n</w:t>
      </w:r>
      <w:proofErr w:type="spellEnd"/>
      <w:r w:rsidRPr="00414381">
        <w:rPr>
          <w:rFonts w:ascii="Trebuchet MS" w:eastAsia="Times New Roman" w:hAnsi="Trebuchet MS"/>
          <w:color w:val="000000"/>
          <w:sz w:val="18"/>
          <w:szCs w:val="18"/>
          <w:lang w:eastAsia="hu-HU"/>
        </w:rPr>
        <w:t>.</w:t>
      </w:r>
    </w:p>
    <w:p w:rsidR="00414381" w:rsidRPr="00414381" w:rsidRDefault="00414381" w:rsidP="00414381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color w:val="000000"/>
          <w:sz w:val="18"/>
          <w:szCs w:val="18"/>
          <w:lang w:eastAsia="hu-HU"/>
        </w:rPr>
      </w:pPr>
      <w:r w:rsidRPr="00414381">
        <w:rPr>
          <w:rFonts w:ascii="Trebuchet MS" w:eastAsia="Times New Roman" w:hAnsi="Trebuchet MS"/>
          <w:color w:val="000000"/>
          <w:sz w:val="18"/>
          <w:szCs w:val="18"/>
          <w:lang w:eastAsia="hu-HU"/>
        </w:rPr>
        <w:t xml:space="preserve">Hozz létre a </w:t>
      </w:r>
      <w:proofErr w:type="spellStart"/>
      <w:r w:rsidRPr="00414381">
        <w:rPr>
          <w:rFonts w:ascii="Trebuchet MS" w:eastAsia="Times New Roman" w:hAnsi="Trebuchet MS"/>
          <w:color w:val="000000"/>
          <w:sz w:val="18"/>
          <w:szCs w:val="18"/>
          <w:lang w:eastAsia="hu-HU"/>
        </w:rPr>
        <w:t>lev-lista.hu-n</w:t>
      </w:r>
      <w:proofErr w:type="spellEnd"/>
      <w:r w:rsidRPr="00414381">
        <w:rPr>
          <w:rFonts w:ascii="Trebuchet MS" w:eastAsia="Times New Roman" w:hAnsi="Trebuchet MS"/>
          <w:color w:val="000000"/>
          <w:sz w:val="18"/>
          <w:szCs w:val="18"/>
          <w:lang w:eastAsia="hu-HU"/>
        </w:rPr>
        <w:t xml:space="preserve"> egy címet, ennek az új levelezőlistának alapértelmezésben Te leszel az egyetlen tagja. Ezután Te, mint a lista </w:t>
      </w:r>
      <w:r w:rsidRPr="00414381">
        <w:rPr>
          <w:rFonts w:ascii="Trebuchet MS" w:eastAsia="Times New Roman" w:hAnsi="Trebuchet MS"/>
          <w:i/>
          <w:iCs/>
          <w:color w:val="000000"/>
          <w:sz w:val="18"/>
          <w:szCs w:val="18"/>
          <w:lang w:eastAsia="hu-HU"/>
        </w:rPr>
        <w:t>tulajdonos</w:t>
      </w:r>
      <w:r w:rsidRPr="00414381">
        <w:rPr>
          <w:rFonts w:ascii="Trebuchet MS" w:eastAsia="Times New Roman" w:hAnsi="Trebuchet MS"/>
          <w:color w:val="000000"/>
          <w:sz w:val="18"/>
          <w:szCs w:val="18"/>
          <w:lang w:eastAsia="hu-HU"/>
        </w:rPr>
        <w:t xml:space="preserve">a, egyrészt állíthatod a lista paramétereit (lásd fent), másrészt felvehetsz rá címeket. De ha úgy állítod be, akkor a lista nevének ismeretében a </w:t>
      </w:r>
      <w:proofErr w:type="spellStart"/>
      <w:r w:rsidRPr="00414381">
        <w:rPr>
          <w:rFonts w:ascii="Trebuchet MS" w:eastAsia="Times New Roman" w:hAnsi="Trebuchet MS"/>
          <w:color w:val="000000"/>
          <w:sz w:val="18"/>
          <w:szCs w:val="18"/>
          <w:lang w:eastAsia="hu-HU"/>
        </w:rPr>
        <w:t>lev-lista.hu-n</w:t>
      </w:r>
      <w:proofErr w:type="spellEnd"/>
      <w:r w:rsidRPr="00414381">
        <w:rPr>
          <w:rFonts w:ascii="Trebuchet MS" w:eastAsia="Times New Roman" w:hAnsi="Trebuchet MS"/>
          <w:color w:val="000000"/>
          <w:sz w:val="18"/>
          <w:szCs w:val="18"/>
          <w:lang w:eastAsia="hu-HU"/>
        </w:rPr>
        <w:t xml:space="preserve"> más is jelentkezhet a listádra, aki vagy rögtön, vagy a Te engedélyed után bekerül a tagok közé.</w:t>
      </w:r>
      <w:r>
        <w:rPr>
          <w:rFonts w:ascii="Trebuchet MS" w:eastAsia="Times New Roman" w:hAnsi="Trebuchet MS"/>
          <w:color w:val="000000"/>
          <w:sz w:val="18"/>
          <w:szCs w:val="18"/>
          <w:lang w:eastAsia="hu-HU"/>
        </w:rPr>
        <w:t>”</w:t>
      </w:r>
    </w:p>
    <w:p w:rsidR="00414381" w:rsidRPr="00C824C2" w:rsidRDefault="00414381" w:rsidP="00C824C2">
      <w:r>
        <w:t xml:space="preserve">A módszer előnye, hogy nem kell semmi külön eszközt vagy oldalt használni, csak e-maileket küldünk és kapunk. Hátránya, hogy nem annyira interaktív, mint pl. egy </w:t>
      </w:r>
      <w:proofErr w:type="spellStart"/>
      <w:r>
        <w:t>Facebook-csoport</w:t>
      </w:r>
      <w:proofErr w:type="spellEnd"/>
      <w:r>
        <w:t>.</w:t>
      </w:r>
    </w:p>
    <w:p w:rsidR="00242A70" w:rsidRDefault="00242A70" w:rsidP="00242A70">
      <w:r>
        <w:br w:type="page"/>
      </w:r>
    </w:p>
    <w:p w:rsidR="00242A70" w:rsidRDefault="00242A70" w:rsidP="00242A70">
      <w:pPr>
        <w:pStyle w:val="Cmsor1"/>
      </w:pPr>
      <w:bookmarkStart w:id="42" w:name="_Toc443803778"/>
      <w:bookmarkStart w:id="43" w:name="_Toc443827867"/>
      <w:bookmarkStart w:id="44" w:name="_Toc443968767"/>
      <w:r>
        <w:t>V.</w:t>
      </w:r>
      <w:r w:rsidR="00CC1D7B">
        <w:t xml:space="preserve"> </w:t>
      </w:r>
      <w:r>
        <w:t>Források, potenciális pályázatok</w:t>
      </w:r>
      <w:bookmarkEnd w:id="42"/>
      <w:bookmarkEnd w:id="43"/>
      <w:bookmarkEnd w:id="44"/>
    </w:p>
    <w:p w:rsidR="00242A70" w:rsidRDefault="00242A70" w:rsidP="00242A70"/>
    <w:p w:rsidR="00CC1D7B" w:rsidRDefault="00CC1D7B" w:rsidP="00CC1D7B">
      <w:pPr>
        <w:pStyle w:val="Cmsor2"/>
      </w:pPr>
      <w:bookmarkStart w:id="45" w:name="_Toc443827868"/>
      <w:bookmarkStart w:id="46" w:name="_Toc443968768"/>
      <w:r>
        <w:t>Pályázat a nők szerepét erősítő projektek támogatására</w:t>
      </w:r>
      <w:bookmarkEnd w:id="45"/>
      <w:bookmarkEnd w:id="46"/>
    </w:p>
    <w:p w:rsidR="005849B4" w:rsidRDefault="005849B4" w:rsidP="00242A70">
      <w:r>
        <w:t xml:space="preserve">A MANORKA projekt folytatásában az esélyegyenlőségi munkát is folytatni szeretnénk. Tekintve, hogy az önkormányzatok alkalmazottjai között nagy számban találunk hölgyeket, ezért az ügyfél oldali erőszak megelőzésével foglalkozó TÖOSZ projektbe is indokolt a Polgármesternői Tagozat nagyobb mértékű bevonása. </w:t>
      </w:r>
    </w:p>
    <w:p w:rsidR="005849B4" w:rsidRDefault="005849B4" w:rsidP="00242A70"/>
    <w:p w:rsidR="005849B4" w:rsidRDefault="005849B4" w:rsidP="00242A70"/>
    <w:p w:rsidR="002822DF" w:rsidRDefault="002822DF" w:rsidP="00242A70">
      <w:pPr>
        <w:rPr>
          <w:b/>
        </w:rPr>
      </w:pPr>
      <w:r w:rsidRPr="00FC78D4">
        <w:rPr>
          <w:b/>
        </w:rPr>
        <w:t>Javaslat:</w:t>
      </w:r>
    </w:p>
    <w:p w:rsidR="001D6D69" w:rsidRPr="00242A70" w:rsidRDefault="001D6D69" w:rsidP="001D6D69">
      <w:pPr>
        <w:pStyle w:val="Listaszerbekezds"/>
      </w:pPr>
    </w:p>
    <w:sectPr w:rsidR="001D6D69" w:rsidRPr="00242A70" w:rsidSect="007512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3B5" w:rsidRDefault="00D733B5" w:rsidP="00436515">
      <w:pPr>
        <w:spacing w:after="0" w:line="240" w:lineRule="auto"/>
      </w:pPr>
      <w:r>
        <w:separator/>
      </w:r>
    </w:p>
  </w:endnote>
  <w:endnote w:type="continuationSeparator" w:id="0">
    <w:p w:rsidR="00D733B5" w:rsidRDefault="00D733B5" w:rsidP="0043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4971891"/>
      <w:docPartObj>
        <w:docPartGallery w:val="Page Numbers (Bottom of Page)"/>
        <w:docPartUnique/>
      </w:docPartObj>
    </w:sdtPr>
    <w:sdtEndPr/>
    <w:sdtContent>
      <w:p w:rsidR="00E4728F" w:rsidRDefault="006A1740">
        <w:pPr>
          <w:pStyle w:val="llb"/>
          <w:jc w:val="center"/>
        </w:pPr>
        <w:r w:rsidRPr="006A1740">
          <w:rPr>
            <w:noProof/>
            <w:lang w:eastAsia="hu-HU"/>
          </w:rPr>
          <w:drawing>
            <wp:inline distT="0" distB="0" distL="0" distR="0">
              <wp:extent cx="828675" cy="828675"/>
              <wp:effectExtent l="19050" t="0" r="9525" b="0"/>
              <wp:docPr id="23" name="Kép 23" descr="C:\Documents and Settings\sabjank\Local Settings\Temp\Norway+Grants+-+JPG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" descr="C:\Documents and Settings\sabjank\Local Settings\Temp\Norway+Grants+-+JPG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28675" cy="828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tab/>
        </w:r>
        <w:r>
          <w:tab/>
        </w:r>
        <w:r w:rsidR="006A4EBA">
          <w:fldChar w:fldCharType="begin"/>
        </w:r>
        <w:r w:rsidR="006A4EBA">
          <w:instrText xml:space="preserve"> PAGE   \* MERGEFORMAT </w:instrText>
        </w:r>
        <w:r w:rsidR="006A4EBA">
          <w:fldChar w:fldCharType="separate"/>
        </w:r>
        <w:r w:rsidR="00B62C10">
          <w:rPr>
            <w:noProof/>
          </w:rPr>
          <w:t>8</w:t>
        </w:r>
        <w:r w:rsidR="006A4EBA">
          <w:rPr>
            <w:noProof/>
          </w:rPr>
          <w:fldChar w:fldCharType="end"/>
        </w:r>
      </w:p>
    </w:sdtContent>
  </w:sdt>
  <w:p w:rsidR="00436515" w:rsidRDefault="0043651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3B5" w:rsidRDefault="00D733B5" w:rsidP="00436515">
      <w:pPr>
        <w:spacing w:after="0" w:line="240" w:lineRule="auto"/>
      </w:pPr>
      <w:r>
        <w:separator/>
      </w:r>
    </w:p>
  </w:footnote>
  <w:footnote w:type="continuationSeparator" w:id="0">
    <w:p w:rsidR="00D733B5" w:rsidRDefault="00D733B5" w:rsidP="00436515">
      <w:pPr>
        <w:spacing w:after="0" w:line="240" w:lineRule="auto"/>
      </w:pPr>
      <w:r>
        <w:continuationSeparator/>
      </w:r>
    </w:p>
  </w:footnote>
  <w:footnote w:id="1">
    <w:p w:rsidR="009A409C" w:rsidRDefault="009A409C">
      <w:pPr>
        <w:pStyle w:val="Lbjegyzetszveg"/>
      </w:pPr>
      <w:r>
        <w:rPr>
          <w:rStyle w:val="Lbjegyzet-hivatkozs"/>
        </w:rPr>
        <w:footnoteRef/>
      </w:r>
      <w:r>
        <w:t xml:space="preserve"> Forrás: Education and </w:t>
      </w:r>
      <w:proofErr w:type="spellStart"/>
      <w:r>
        <w:t>Culture</w:t>
      </w:r>
      <w:proofErr w:type="spellEnd"/>
      <w:r>
        <w:t xml:space="preserve"> DG: </w:t>
      </w:r>
      <w:proofErr w:type="spellStart"/>
      <w:r>
        <w:t>Lifelong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Programme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E72" w:rsidRDefault="00A025B7" w:rsidP="00E23BEC">
    <w:pPr>
      <w:pStyle w:val="lfej"/>
      <w:tabs>
        <w:tab w:val="clear" w:pos="4536"/>
        <w:tab w:val="center" w:pos="3686"/>
      </w:tabs>
      <w:spacing w:after="0" w:line="240" w:lineRule="auto"/>
      <w:ind w:left="-851"/>
      <w:jc w:val="right"/>
      <w:rPr>
        <w:b/>
        <w:i/>
        <w:sz w:val="18"/>
        <w:szCs w:val="18"/>
      </w:rPr>
    </w:pPr>
    <w:r>
      <w:rPr>
        <w:b/>
        <w:i/>
        <w:noProof/>
        <w:sz w:val="18"/>
        <w:szCs w:val="18"/>
        <w:lang w:eastAsia="hu-HU"/>
      </w:rPr>
      <w:drawing>
        <wp:inline distT="0" distB="0" distL="0" distR="0">
          <wp:extent cx="1524000" cy="828675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23E72">
      <w:rPr>
        <w:b/>
        <w:i/>
        <w:sz w:val="18"/>
        <w:szCs w:val="18"/>
      </w:rPr>
      <w:tab/>
    </w:r>
    <w:r w:rsidR="00923E72">
      <w:rPr>
        <w:b/>
        <w:i/>
        <w:sz w:val="18"/>
        <w:szCs w:val="18"/>
      </w:rPr>
      <w:tab/>
    </w:r>
    <w:hyperlink r:id="rId2" w:history="1">
      <w:proofErr w:type="gramStart"/>
      <w:r w:rsidR="00923E72" w:rsidRPr="00927DAA">
        <w:rPr>
          <w:rStyle w:val="Hiperhivatkozs"/>
          <w:b/>
          <w:i/>
          <w:sz w:val="18"/>
          <w:szCs w:val="18"/>
        </w:rPr>
        <w:t>www.manorka.net</w:t>
      </w:r>
    </w:hyperlink>
    <w:r w:rsidR="00E23BEC">
      <w:rPr>
        <w:b/>
        <w:i/>
        <w:sz w:val="18"/>
        <w:szCs w:val="18"/>
      </w:rPr>
      <w:t xml:space="preserve">  MANORKA</w:t>
    </w:r>
    <w:proofErr w:type="gramEnd"/>
    <w:r w:rsidR="00E23BEC">
      <w:rPr>
        <w:b/>
        <w:i/>
        <w:sz w:val="18"/>
        <w:szCs w:val="18"/>
      </w:rPr>
      <w:t xml:space="preserve"> projekt – </w:t>
    </w:r>
    <w:proofErr w:type="spellStart"/>
    <w:r w:rsidR="00E23BEC">
      <w:rPr>
        <w:b/>
        <w:i/>
        <w:sz w:val="18"/>
        <w:szCs w:val="18"/>
      </w:rPr>
      <w:t>MAgyar</w:t>
    </w:r>
    <w:proofErr w:type="spellEnd"/>
    <w:r w:rsidR="00E23BEC">
      <w:rPr>
        <w:b/>
        <w:i/>
        <w:sz w:val="18"/>
        <w:szCs w:val="18"/>
      </w:rPr>
      <w:t xml:space="preserve"> - </w:t>
    </w:r>
    <w:proofErr w:type="spellStart"/>
    <w:r w:rsidR="00E23BEC">
      <w:rPr>
        <w:b/>
        <w:i/>
        <w:sz w:val="18"/>
        <w:szCs w:val="18"/>
      </w:rPr>
      <w:t>NORvég</w:t>
    </w:r>
    <w:proofErr w:type="spellEnd"/>
    <w:r w:rsidR="00E23BEC">
      <w:rPr>
        <w:b/>
        <w:i/>
        <w:sz w:val="18"/>
        <w:szCs w:val="18"/>
      </w:rPr>
      <w:t xml:space="preserve"> </w:t>
    </w:r>
    <w:proofErr w:type="spellStart"/>
    <w:r w:rsidR="00E23BEC">
      <w:rPr>
        <w:b/>
        <w:i/>
        <w:sz w:val="18"/>
        <w:szCs w:val="18"/>
      </w:rPr>
      <w:t>KA</w:t>
    </w:r>
    <w:r w:rsidR="00923E72">
      <w:rPr>
        <w:b/>
        <w:i/>
        <w:sz w:val="18"/>
        <w:szCs w:val="18"/>
      </w:rPr>
      <w:t>pcsolatok</w:t>
    </w:r>
    <w:proofErr w:type="spellEnd"/>
  </w:p>
  <w:p w:rsidR="00436515" w:rsidRDefault="00436515" w:rsidP="00E23BEC">
    <w:pPr>
      <w:pStyle w:val="lfej"/>
      <w:tabs>
        <w:tab w:val="clear" w:pos="4536"/>
        <w:tab w:val="center" w:pos="3686"/>
      </w:tabs>
      <w:spacing w:after="0" w:line="240" w:lineRule="auto"/>
      <w:ind w:left="-851"/>
      <w:jc w:val="right"/>
      <w:rPr>
        <w:b/>
        <w:i/>
        <w:sz w:val="18"/>
        <w:szCs w:val="18"/>
      </w:rPr>
    </w:pPr>
    <w:r>
      <w:rPr>
        <w:b/>
        <w:i/>
        <w:sz w:val="18"/>
        <w:szCs w:val="18"/>
      </w:rPr>
      <w:t>„Önkormányzati kapacitás</w:t>
    </w:r>
    <w:r w:rsidRPr="002163E2">
      <w:rPr>
        <w:b/>
        <w:i/>
        <w:sz w:val="18"/>
        <w:szCs w:val="18"/>
      </w:rPr>
      <w:t>építés norvég‐magyar együttműködéssel” projekt</w:t>
    </w:r>
  </w:p>
  <w:p w:rsidR="00436515" w:rsidRDefault="00436515" w:rsidP="00923E72">
    <w:pPr>
      <w:pStyle w:val="lfej"/>
      <w:spacing w:after="0" w:line="240" w:lineRule="auto"/>
      <w:ind w:left="-851"/>
      <w:jc w:val="right"/>
      <w:rPr>
        <w:b/>
        <w:i/>
        <w:sz w:val="18"/>
        <w:szCs w:val="18"/>
      </w:rPr>
    </w:pPr>
    <w:r>
      <w:rPr>
        <w:b/>
        <w:i/>
        <w:sz w:val="18"/>
        <w:szCs w:val="18"/>
      </w:rPr>
      <w:t>HU11-0005-HU11-PP1-2013</w:t>
    </w:r>
  </w:p>
  <w:p w:rsidR="0065708F" w:rsidRPr="00925B4D" w:rsidRDefault="0065708F" w:rsidP="00923E72">
    <w:pPr>
      <w:pStyle w:val="lfej"/>
      <w:spacing w:after="0" w:line="240" w:lineRule="auto"/>
      <w:ind w:left="-851"/>
      <w:jc w:val="right"/>
      <w:rPr>
        <w:b/>
        <w:i/>
        <w:sz w:val="18"/>
        <w:szCs w:val="18"/>
      </w:rPr>
    </w:pPr>
    <w:r>
      <w:rPr>
        <w:b/>
        <w:i/>
        <w:sz w:val="18"/>
        <w:szCs w:val="18"/>
      </w:rPr>
      <w:t xml:space="preserve">Projektgazda: </w:t>
    </w:r>
    <w:r w:rsidRPr="00925B4D">
      <w:rPr>
        <w:b/>
        <w:i/>
        <w:sz w:val="18"/>
        <w:szCs w:val="18"/>
      </w:rPr>
      <w:t>TELEPÜLÉSI ÖNKORMÁNYZATOK ORSZÁGOS SZÖVETSÉGE</w:t>
    </w:r>
  </w:p>
  <w:p w:rsidR="0065708F" w:rsidRDefault="0065708F" w:rsidP="00923E72">
    <w:pPr>
      <w:pStyle w:val="lfej"/>
      <w:spacing w:after="0" w:line="240" w:lineRule="auto"/>
      <w:ind w:left="-851"/>
      <w:jc w:val="right"/>
      <w:rPr>
        <w:b/>
        <w:i/>
        <w:sz w:val="18"/>
        <w:szCs w:val="18"/>
      </w:rPr>
    </w:pPr>
    <w:r w:rsidRPr="00925B4D">
      <w:rPr>
        <w:b/>
        <w:i/>
        <w:sz w:val="18"/>
        <w:szCs w:val="18"/>
      </w:rPr>
      <w:t xml:space="preserve">            </w:t>
    </w:r>
    <w:r w:rsidR="00110B4C">
      <w:rPr>
        <w:b/>
        <w:i/>
        <w:sz w:val="18"/>
        <w:szCs w:val="18"/>
      </w:rPr>
      <w:t>1071 Budapest, Damjanich u. 44. III/1</w:t>
    </w:r>
    <w:r w:rsidRPr="00925B4D">
      <w:rPr>
        <w:b/>
        <w:i/>
        <w:sz w:val="18"/>
        <w:szCs w:val="18"/>
      </w:rPr>
      <w:t>, 1386 Budapest 62. Pf. 908,</w:t>
    </w:r>
  </w:p>
  <w:p w:rsidR="0065708F" w:rsidRPr="00436515" w:rsidRDefault="0065708F" w:rsidP="00E23BEC">
    <w:pPr>
      <w:pStyle w:val="lfej"/>
      <w:spacing w:after="0" w:line="240" w:lineRule="auto"/>
      <w:jc w:val="right"/>
      <w:rPr>
        <w:b/>
        <w:i/>
        <w:sz w:val="18"/>
        <w:szCs w:val="18"/>
      </w:rPr>
    </w:pPr>
    <w:r>
      <w:rPr>
        <w:b/>
        <w:i/>
        <w:sz w:val="18"/>
        <w:szCs w:val="18"/>
      </w:rPr>
      <w:t>T: 1-321-24-96, 1-327-24-97</w:t>
    </w:r>
    <w:r w:rsidR="00923E72">
      <w:rPr>
        <w:b/>
        <w:i/>
        <w:sz w:val="18"/>
        <w:szCs w:val="18"/>
      </w:rPr>
      <w:t xml:space="preserve"> </w:t>
    </w:r>
    <w:r>
      <w:rPr>
        <w:b/>
        <w:i/>
        <w:sz w:val="18"/>
        <w:szCs w:val="18"/>
      </w:rPr>
      <w:t>E-mail: toosz@toosz.hu</w:t>
    </w:r>
  </w:p>
  <w:p w:rsidR="00925B4D" w:rsidRDefault="00925B4D" w:rsidP="00436515">
    <w:pPr>
      <w:pStyle w:val="lfej"/>
      <w:spacing w:after="0" w:line="240" w:lineRule="auto"/>
      <w:jc w:val="right"/>
      <w:rPr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002A0"/>
    <w:multiLevelType w:val="hybridMultilevel"/>
    <w:tmpl w:val="E9D2DB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45885"/>
    <w:multiLevelType w:val="hybridMultilevel"/>
    <w:tmpl w:val="7430B0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40AF5"/>
    <w:multiLevelType w:val="hybridMultilevel"/>
    <w:tmpl w:val="2D8EF4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16336"/>
    <w:multiLevelType w:val="hybridMultilevel"/>
    <w:tmpl w:val="5C40754A"/>
    <w:lvl w:ilvl="0" w:tplc="EA7061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260CD"/>
    <w:multiLevelType w:val="hybridMultilevel"/>
    <w:tmpl w:val="BA189D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643B7"/>
    <w:multiLevelType w:val="hybridMultilevel"/>
    <w:tmpl w:val="1902DC66"/>
    <w:lvl w:ilvl="0" w:tplc="22BCFAD4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3A799A"/>
    <w:multiLevelType w:val="hybridMultilevel"/>
    <w:tmpl w:val="E5D81B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93605"/>
    <w:multiLevelType w:val="hybridMultilevel"/>
    <w:tmpl w:val="2D988B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E5184"/>
    <w:multiLevelType w:val="hybridMultilevel"/>
    <w:tmpl w:val="1024BA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35924"/>
    <w:multiLevelType w:val="hybridMultilevel"/>
    <w:tmpl w:val="4B72E1E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17E34"/>
    <w:multiLevelType w:val="hybridMultilevel"/>
    <w:tmpl w:val="E5D81B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935D0"/>
    <w:multiLevelType w:val="hybridMultilevel"/>
    <w:tmpl w:val="590825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082086"/>
    <w:multiLevelType w:val="hybridMultilevel"/>
    <w:tmpl w:val="E5D81B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0"/>
  </w:num>
  <w:num w:numId="5">
    <w:abstractNumId w:val="11"/>
  </w:num>
  <w:num w:numId="6">
    <w:abstractNumId w:val="3"/>
  </w:num>
  <w:num w:numId="7">
    <w:abstractNumId w:val="12"/>
  </w:num>
  <w:num w:numId="8">
    <w:abstractNumId w:val="6"/>
  </w:num>
  <w:num w:numId="9">
    <w:abstractNumId w:val="8"/>
  </w:num>
  <w:num w:numId="10">
    <w:abstractNumId w:val="0"/>
  </w:num>
  <w:num w:numId="11">
    <w:abstractNumId w:val="9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15"/>
    <w:rsid w:val="00001472"/>
    <w:rsid w:val="00037D6A"/>
    <w:rsid w:val="000769D9"/>
    <w:rsid w:val="000B5F7F"/>
    <w:rsid w:val="000D58BD"/>
    <w:rsid w:val="000E425E"/>
    <w:rsid w:val="000E7A10"/>
    <w:rsid w:val="00110B4C"/>
    <w:rsid w:val="0011197D"/>
    <w:rsid w:val="0012501A"/>
    <w:rsid w:val="00136DF3"/>
    <w:rsid w:val="00180038"/>
    <w:rsid w:val="001B31C4"/>
    <w:rsid w:val="001D6D69"/>
    <w:rsid w:val="00207669"/>
    <w:rsid w:val="00225541"/>
    <w:rsid w:val="00240D51"/>
    <w:rsid w:val="00242A70"/>
    <w:rsid w:val="00280ED8"/>
    <w:rsid w:val="002822DF"/>
    <w:rsid w:val="00293D0E"/>
    <w:rsid w:val="00294A78"/>
    <w:rsid w:val="002C40FC"/>
    <w:rsid w:val="002D08EE"/>
    <w:rsid w:val="002F1B33"/>
    <w:rsid w:val="00302004"/>
    <w:rsid w:val="0036007C"/>
    <w:rsid w:val="003617FC"/>
    <w:rsid w:val="00362A41"/>
    <w:rsid w:val="003B563D"/>
    <w:rsid w:val="003C1846"/>
    <w:rsid w:val="003D6B0F"/>
    <w:rsid w:val="00401606"/>
    <w:rsid w:val="00414381"/>
    <w:rsid w:val="00436515"/>
    <w:rsid w:val="00443323"/>
    <w:rsid w:val="00457DF0"/>
    <w:rsid w:val="00486A5D"/>
    <w:rsid w:val="004B4E5A"/>
    <w:rsid w:val="004B75F2"/>
    <w:rsid w:val="004B7B68"/>
    <w:rsid w:val="004F094B"/>
    <w:rsid w:val="00560BDD"/>
    <w:rsid w:val="00575CCB"/>
    <w:rsid w:val="005849B4"/>
    <w:rsid w:val="005B56AE"/>
    <w:rsid w:val="005C7644"/>
    <w:rsid w:val="005E36DE"/>
    <w:rsid w:val="00610638"/>
    <w:rsid w:val="006150CA"/>
    <w:rsid w:val="0065708F"/>
    <w:rsid w:val="00660CBB"/>
    <w:rsid w:val="00686A3A"/>
    <w:rsid w:val="00690483"/>
    <w:rsid w:val="006A1740"/>
    <w:rsid w:val="006A27DC"/>
    <w:rsid w:val="006A2DFA"/>
    <w:rsid w:val="006A4EBA"/>
    <w:rsid w:val="006E4A4F"/>
    <w:rsid w:val="00725E9E"/>
    <w:rsid w:val="0075128F"/>
    <w:rsid w:val="0075263E"/>
    <w:rsid w:val="00784CF2"/>
    <w:rsid w:val="007A6C9A"/>
    <w:rsid w:val="007E567D"/>
    <w:rsid w:val="007F4AE8"/>
    <w:rsid w:val="00816A9D"/>
    <w:rsid w:val="00832C12"/>
    <w:rsid w:val="00840D04"/>
    <w:rsid w:val="00873FEE"/>
    <w:rsid w:val="008A2717"/>
    <w:rsid w:val="008E6A8E"/>
    <w:rsid w:val="00923E72"/>
    <w:rsid w:val="00924820"/>
    <w:rsid w:val="00925B4D"/>
    <w:rsid w:val="00965111"/>
    <w:rsid w:val="00966234"/>
    <w:rsid w:val="00990F3E"/>
    <w:rsid w:val="009A409C"/>
    <w:rsid w:val="009C3F23"/>
    <w:rsid w:val="009D79E8"/>
    <w:rsid w:val="009E00EA"/>
    <w:rsid w:val="009E1D80"/>
    <w:rsid w:val="009E6E81"/>
    <w:rsid w:val="00A025B7"/>
    <w:rsid w:val="00A20CB5"/>
    <w:rsid w:val="00A21406"/>
    <w:rsid w:val="00A23205"/>
    <w:rsid w:val="00A45019"/>
    <w:rsid w:val="00A57FA7"/>
    <w:rsid w:val="00A70A39"/>
    <w:rsid w:val="00AB27B1"/>
    <w:rsid w:val="00AC640B"/>
    <w:rsid w:val="00AD34A9"/>
    <w:rsid w:val="00AF0D95"/>
    <w:rsid w:val="00B62C10"/>
    <w:rsid w:val="00B835B8"/>
    <w:rsid w:val="00B85C86"/>
    <w:rsid w:val="00BD4946"/>
    <w:rsid w:val="00C0076D"/>
    <w:rsid w:val="00C5395E"/>
    <w:rsid w:val="00C55694"/>
    <w:rsid w:val="00C7437C"/>
    <w:rsid w:val="00C824C2"/>
    <w:rsid w:val="00CB0FD0"/>
    <w:rsid w:val="00CC1D7B"/>
    <w:rsid w:val="00CD3990"/>
    <w:rsid w:val="00CF1035"/>
    <w:rsid w:val="00D10584"/>
    <w:rsid w:val="00D3265F"/>
    <w:rsid w:val="00D3672D"/>
    <w:rsid w:val="00D42C45"/>
    <w:rsid w:val="00D5592E"/>
    <w:rsid w:val="00D62A4B"/>
    <w:rsid w:val="00D67FBC"/>
    <w:rsid w:val="00D733B5"/>
    <w:rsid w:val="00D751D1"/>
    <w:rsid w:val="00D931B8"/>
    <w:rsid w:val="00DB6364"/>
    <w:rsid w:val="00DD5418"/>
    <w:rsid w:val="00E0720D"/>
    <w:rsid w:val="00E23BEC"/>
    <w:rsid w:val="00E32A97"/>
    <w:rsid w:val="00E4728F"/>
    <w:rsid w:val="00E751C4"/>
    <w:rsid w:val="00E90389"/>
    <w:rsid w:val="00ED751D"/>
    <w:rsid w:val="00F0373E"/>
    <w:rsid w:val="00F10D66"/>
    <w:rsid w:val="00F67688"/>
    <w:rsid w:val="00F84563"/>
    <w:rsid w:val="00F91FBE"/>
    <w:rsid w:val="00FB15D2"/>
    <w:rsid w:val="00FC78D4"/>
    <w:rsid w:val="00FD0AD1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59239-284D-4E32-8AC2-E0BB69E8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128F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923E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B7B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3651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36515"/>
  </w:style>
  <w:style w:type="paragraph" w:styleId="llb">
    <w:name w:val="footer"/>
    <w:basedOn w:val="Norml"/>
    <w:link w:val="llbChar"/>
    <w:uiPriority w:val="99"/>
    <w:unhideWhenUsed/>
    <w:rsid w:val="0043651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36515"/>
  </w:style>
  <w:style w:type="paragraph" w:styleId="Buborkszveg">
    <w:name w:val="Balloon Text"/>
    <w:basedOn w:val="Norml"/>
    <w:link w:val="BuborkszvegChar"/>
    <w:uiPriority w:val="99"/>
    <w:semiHidden/>
    <w:unhideWhenUsed/>
    <w:rsid w:val="0043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651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23E72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923E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Listaszerbekezds">
    <w:name w:val="List Paragraph"/>
    <w:basedOn w:val="Norml"/>
    <w:uiPriority w:val="34"/>
    <w:qFormat/>
    <w:rsid w:val="00F10D66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4B7B6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C18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242A70"/>
    <w:pPr>
      <w:spacing w:before="240" w:line="259" w:lineRule="auto"/>
      <w:outlineLvl w:val="9"/>
    </w:pPr>
    <w:rPr>
      <w:b w:val="0"/>
      <w:bCs w:val="0"/>
      <w:sz w:val="32"/>
      <w:szCs w:val="32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AC640B"/>
    <w:pPr>
      <w:pBdr>
        <w:between w:val="double" w:sz="6" w:space="0" w:color="auto"/>
      </w:pBdr>
      <w:spacing w:before="120" w:after="120"/>
      <w:jc w:val="center"/>
    </w:pPr>
    <w:rPr>
      <w:rFonts w:asciiTheme="minorHAnsi" w:hAnsiTheme="minorHAnsi"/>
      <w:b/>
      <w:bCs/>
      <w:i/>
      <w:iCs/>
      <w:sz w:val="24"/>
      <w:szCs w:val="24"/>
    </w:rPr>
  </w:style>
  <w:style w:type="paragraph" w:styleId="TJ2">
    <w:name w:val="toc 2"/>
    <w:basedOn w:val="Norml"/>
    <w:next w:val="Norml"/>
    <w:autoRedefine/>
    <w:uiPriority w:val="39"/>
    <w:unhideWhenUsed/>
    <w:rsid w:val="00242A70"/>
    <w:pPr>
      <w:pBdr>
        <w:between w:val="double" w:sz="6" w:space="0" w:color="auto"/>
      </w:pBdr>
      <w:spacing w:before="120" w:after="120"/>
      <w:jc w:val="center"/>
    </w:pPr>
    <w:rPr>
      <w:rFonts w:asciiTheme="minorHAnsi" w:hAnsiTheme="minorHAnsi"/>
      <w:i/>
      <w:iCs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rsid w:val="00242A70"/>
    <w:pPr>
      <w:pBdr>
        <w:between w:val="double" w:sz="6" w:space="0" w:color="auto"/>
      </w:pBdr>
      <w:spacing w:before="120" w:after="120"/>
      <w:ind w:left="220"/>
      <w:jc w:val="center"/>
    </w:pPr>
    <w:rPr>
      <w:rFonts w:asciiTheme="minorHAnsi" w:hAnsiTheme="minorHAnsi"/>
      <w:sz w:val="20"/>
      <w:szCs w:val="20"/>
    </w:rPr>
  </w:style>
  <w:style w:type="paragraph" w:styleId="TJ4">
    <w:name w:val="toc 4"/>
    <w:basedOn w:val="Norml"/>
    <w:next w:val="Norml"/>
    <w:autoRedefine/>
    <w:uiPriority w:val="39"/>
    <w:unhideWhenUsed/>
    <w:rsid w:val="00AC640B"/>
    <w:pPr>
      <w:pBdr>
        <w:between w:val="double" w:sz="6" w:space="0" w:color="auto"/>
      </w:pBdr>
      <w:spacing w:before="120" w:after="120"/>
      <w:ind w:left="440"/>
      <w:jc w:val="center"/>
    </w:pPr>
    <w:rPr>
      <w:rFonts w:asciiTheme="minorHAnsi" w:hAnsiTheme="minorHAnsi"/>
      <w:sz w:val="20"/>
      <w:szCs w:val="20"/>
    </w:rPr>
  </w:style>
  <w:style w:type="paragraph" w:styleId="TJ5">
    <w:name w:val="toc 5"/>
    <w:basedOn w:val="Norml"/>
    <w:next w:val="Norml"/>
    <w:autoRedefine/>
    <w:uiPriority w:val="39"/>
    <w:unhideWhenUsed/>
    <w:rsid w:val="00AC640B"/>
    <w:pPr>
      <w:pBdr>
        <w:between w:val="double" w:sz="6" w:space="0" w:color="auto"/>
      </w:pBdr>
      <w:spacing w:before="120" w:after="120"/>
      <w:ind w:left="660"/>
      <w:jc w:val="center"/>
    </w:pPr>
    <w:rPr>
      <w:rFonts w:asciiTheme="minorHAnsi" w:hAnsiTheme="minorHAnsi"/>
      <w:sz w:val="20"/>
      <w:szCs w:val="20"/>
    </w:rPr>
  </w:style>
  <w:style w:type="paragraph" w:styleId="TJ6">
    <w:name w:val="toc 6"/>
    <w:basedOn w:val="Norml"/>
    <w:next w:val="Norml"/>
    <w:autoRedefine/>
    <w:uiPriority w:val="39"/>
    <w:unhideWhenUsed/>
    <w:rsid w:val="00AC640B"/>
    <w:pPr>
      <w:pBdr>
        <w:between w:val="double" w:sz="6" w:space="0" w:color="auto"/>
      </w:pBdr>
      <w:spacing w:before="120" w:after="120"/>
      <w:ind w:left="880"/>
      <w:jc w:val="center"/>
    </w:pPr>
    <w:rPr>
      <w:rFonts w:asciiTheme="minorHAnsi" w:hAnsiTheme="minorHAnsi"/>
      <w:sz w:val="20"/>
      <w:szCs w:val="20"/>
    </w:rPr>
  </w:style>
  <w:style w:type="paragraph" w:styleId="TJ7">
    <w:name w:val="toc 7"/>
    <w:basedOn w:val="Norml"/>
    <w:next w:val="Norml"/>
    <w:autoRedefine/>
    <w:uiPriority w:val="39"/>
    <w:unhideWhenUsed/>
    <w:rsid w:val="00AC640B"/>
    <w:pPr>
      <w:pBdr>
        <w:between w:val="double" w:sz="6" w:space="0" w:color="auto"/>
      </w:pBdr>
      <w:spacing w:before="120" w:after="120"/>
      <w:ind w:left="1100"/>
      <w:jc w:val="center"/>
    </w:pPr>
    <w:rPr>
      <w:rFonts w:asciiTheme="minorHAnsi" w:hAnsiTheme="minorHAnsi"/>
      <w:sz w:val="20"/>
      <w:szCs w:val="20"/>
    </w:rPr>
  </w:style>
  <w:style w:type="paragraph" w:styleId="TJ8">
    <w:name w:val="toc 8"/>
    <w:basedOn w:val="Norml"/>
    <w:next w:val="Norml"/>
    <w:autoRedefine/>
    <w:uiPriority w:val="39"/>
    <w:unhideWhenUsed/>
    <w:rsid w:val="00AC640B"/>
    <w:pPr>
      <w:pBdr>
        <w:between w:val="double" w:sz="6" w:space="0" w:color="auto"/>
      </w:pBdr>
      <w:spacing w:before="120" w:after="120"/>
      <w:ind w:left="1320"/>
      <w:jc w:val="center"/>
    </w:pPr>
    <w:rPr>
      <w:rFonts w:asciiTheme="minorHAnsi" w:hAnsiTheme="minorHAnsi"/>
      <w:sz w:val="20"/>
      <w:szCs w:val="20"/>
    </w:rPr>
  </w:style>
  <w:style w:type="paragraph" w:styleId="TJ9">
    <w:name w:val="toc 9"/>
    <w:basedOn w:val="Norml"/>
    <w:next w:val="Norml"/>
    <w:autoRedefine/>
    <w:uiPriority w:val="39"/>
    <w:unhideWhenUsed/>
    <w:rsid w:val="00AC640B"/>
    <w:pPr>
      <w:pBdr>
        <w:between w:val="double" w:sz="6" w:space="0" w:color="auto"/>
      </w:pBdr>
      <w:spacing w:before="120" w:after="120"/>
      <w:ind w:left="1540"/>
      <w:jc w:val="center"/>
    </w:pPr>
    <w:rPr>
      <w:rFonts w:asciiTheme="minorHAnsi" w:hAnsiTheme="minorHAnsi"/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9A409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A409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A409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A409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A409C"/>
    <w:rPr>
      <w:b/>
      <w:bCs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A409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A409C"/>
    <w:rPr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9A409C"/>
    <w:rPr>
      <w:vertAlign w:val="superscript"/>
    </w:rPr>
  </w:style>
  <w:style w:type="table" w:styleId="Rcsostblzat">
    <w:name w:val="Table Grid"/>
    <w:basedOn w:val="Normltblzat"/>
    <w:uiPriority w:val="59"/>
    <w:rsid w:val="00C53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egyszer1">
    <w:name w:val="Plain Table 1"/>
    <w:basedOn w:val="Normltblzat"/>
    <w:uiPriority w:val="41"/>
    <w:rsid w:val="0040160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3">
    <w:name w:val="Plain Table 3"/>
    <w:basedOn w:val="Normltblzat"/>
    <w:uiPriority w:val="43"/>
    <w:rsid w:val="0040160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apple-converted-space">
    <w:name w:val="apple-converted-space"/>
    <w:basedOn w:val="Bekezdsalapbettpusa"/>
    <w:rsid w:val="00414381"/>
  </w:style>
  <w:style w:type="character" w:styleId="Kiemels">
    <w:name w:val="Emphasis"/>
    <w:basedOn w:val="Bekezdsalapbettpusa"/>
    <w:uiPriority w:val="20"/>
    <w:qFormat/>
    <w:rsid w:val="00414381"/>
    <w:rPr>
      <w:i/>
      <w:iCs/>
    </w:rPr>
  </w:style>
  <w:style w:type="character" w:styleId="Kiemels2">
    <w:name w:val="Strong"/>
    <w:basedOn w:val="Bekezdsalapbettpusa"/>
    <w:uiPriority w:val="22"/>
    <w:qFormat/>
    <w:rsid w:val="00784C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norka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EBE5B-B117-43C8-86C8-35587FC76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17</Pages>
  <Words>3725</Words>
  <Characters>25706</Characters>
  <Application>Microsoft Office Word</Application>
  <DocSecurity>0</DocSecurity>
  <Lines>214</Lines>
  <Paragraphs>58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sabjank</dc:creator>
  <cp:keywords/>
  <dc:description/>
  <cp:lastModifiedBy>Tóth Karolina</cp:lastModifiedBy>
  <cp:revision>9</cp:revision>
  <dcterms:created xsi:type="dcterms:W3CDTF">2016-02-29T08:30:00Z</dcterms:created>
  <dcterms:modified xsi:type="dcterms:W3CDTF">2016-03-21T13:45:00Z</dcterms:modified>
</cp:coreProperties>
</file>